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FE3A1" w14:textId="34EA86B6" w:rsidR="001F7A23" w:rsidRPr="001F7A23" w:rsidRDefault="009F135A" w:rsidP="001F7A23">
      <w:pPr>
        <w:jc w:val="center"/>
        <w:rPr>
          <w:b/>
          <w:bCs/>
          <w:color w:val="0070C0"/>
          <w:lang w:val="en-US"/>
        </w:rPr>
      </w:pPr>
      <w:r w:rsidRPr="009F135A">
        <w:rPr>
          <w:b/>
          <w:bCs/>
          <w:lang w:val="en-US"/>
        </w:rPr>
        <w:t>FIPP: ach</w:t>
      </w:r>
      <w:r>
        <w:rPr>
          <w:b/>
          <w:bCs/>
          <w:lang w:val="en-US"/>
        </w:rPr>
        <w:t>i</w:t>
      </w:r>
      <w:r w:rsidRPr="009F135A">
        <w:rPr>
          <w:b/>
          <w:bCs/>
          <w:lang w:val="en-US"/>
        </w:rPr>
        <w:t>eved Indicators 2023</w:t>
      </w:r>
    </w:p>
    <w:p w14:paraId="2CB66FEA" w14:textId="56B23A6E" w:rsidR="001F7A23" w:rsidRPr="001F7A23" w:rsidRDefault="001F7A23" w:rsidP="001F7A23">
      <w:pPr>
        <w:rPr>
          <w:color w:val="0070C0"/>
          <w:lang w:val="en-US"/>
        </w:rPr>
      </w:pPr>
      <w:r w:rsidRPr="001F7A23">
        <w:rPr>
          <w:b/>
          <w:bCs/>
          <w:color w:val="0070C0"/>
          <w:lang w:val="en-US"/>
        </w:rPr>
        <w:t xml:space="preserve">Remark: </w:t>
      </w:r>
      <w:r w:rsidRPr="001F7A23">
        <w:rPr>
          <w:color w:val="0070C0"/>
          <w:lang w:val="en-US"/>
        </w:rPr>
        <w:t xml:space="preserve">2023 has been essentially a transition year where most of activities were focused on </w:t>
      </w:r>
      <w:r>
        <w:rPr>
          <w:color w:val="0070C0"/>
          <w:lang w:val="en-US"/>
        </w:rPr>
        <w:t xml:space="preserve">the process of setting-up the country office, identification of partners and planning with them, resulting in a very law level of implementation of activities. Most of their activities started with 2024. Note also that NIMD has been registered only in January 2024 and could not therefore implement any activity directly without this. </w:t>
      </w:r>
    </w:p>
    <w:tbl>
      <w:tblPr>
        <w:tblW w:w="5215" w:type="pct"/>
        <w:tblInd w:w="-601" w:type="dxa"/>
        <w:tblLook w:val="04A0" w:firstRow="1" w:lastRow="0" w:firstColumn="1" w:lastColumn="0" w:noHBand="0" w:noVBand="1"/>
      </w:tblPr>
      <w:tblGrid>
        <w:gridCol w:w="868"/>
        <w:gridCol w:w="4621"/>
        <w:gridCol w:w="2713"/>
        <w:gridCol w:w="1170"/>
        <w:gridCol w:w="2608"/>
        <w:gridCol w:w="2605"/>
      </w:tblGrid>
      <w:tr w:rsidR="00921553" w:rsidRPr="009F135A" w14:paraId="222DBA02" w14:textId="77777777" w:rsidTr="00921553">
        <w:trPr>
          <w:trHeight w:val="1604"/>
        </w:trPr>
        <w:tc>
          <w:tcPr>
            <w:tcW w:w="298" w:type="pct"/>
            <w:tcBorders>
              <w:top w:val="single" w:sz="8" w:space="0" w:color="auto"/>
              <w:left w:val="single" w:sz="8" w:space="0" w:color="auto"/>
              <w:bottom w:val="single" w:sz="8" w:space="0" w:color="auto"/>
              <w:right w:val="single" w:sz="8" w:space="0" w:color="auto"/>
            </w:tcBorders>
            <w:shd w:val="clear" w:color="000000" w:fill="44546A"/>
            <w:vAlign w:val="center"/>
            <w:hideMark/>
          </w:tcPr>
          <w:p w14:paraId="4DEF35C7" w14:textId="77777777" w:rsidR="00921553" w:rsidRPr="009F135A" w:rsidRDefault="00921553" w:rsidP="0048553C">
            <w:pPr>
              <w:spacing w:after="0" w:line="240" w:lineRule="auto"/>
              <w:jc w:val="center"/>
              <w:rPr>
                <w:rFonts w:ascii="Calibri" w:eastAsia="Times New Roman" w:hAnsi="Calibri" w:cs="Calibri"/>
                <w:b/>
                <w:bCs/>
                <w:color w:val="FFFFFF"/>
                <w:sz w:val="18"/>
                <w:szCs w:val="18"/>
                <w:lang w:val="en-US"/>
              </w:rPr>
            </w:pPr>
            <w:r w:rsidRPr="009F135A">
              <w:rPr>
                <w:rFonts w:ascii="Calibri" w:eastAsia="Times New Roman" w:hAnsi="Calibri" w:cs="Calibri"/>
                <w:b/>
                <w:bCs/>
                <w:color w:val="FFFFFF"/>
                <w:sz w:val="18"/>
                <w:szCs w:val="18"/>
                <w:lang w:val="en-US"/>
              </w:rPr>
              <w:t>Pathway</w:t>
            </w:r>
          </w:p>
        </w:tc>
        <w:tc>
          <w:tcPr>
            <w:tcW w:w="1584" w:type="pct"/>
            <w:tcBorders>
              <w:top w:val="single" w:sz="8" w:space="0" w:color="auto"/>
              <w:left w:val="single" w:sz="8" w:space="0" w:color="auto"/>
              <w:bottom w:val="single" w:sz="8" w:space="0" w:color="auto"/>
              <w:right w:val="single" w:sz="8" w:space="0" w:color="auto"/>
            </w:tcBorders>
            <w:shd w:val="clear" w:color="000000" w:fill="44546A"/>
            <w:vAlign w:val="center"/>
            <w:hideMark/>
          </w:tcPr>
          <w:p w14:paraId="6CEEE38A" w14:textId="77777777" w:rsidR="00921553" w:rsidRPr="009F135A" w:rsidRDefault="00921553" w:rsidP="0048553C">
            <w:pPr>
              <w:spacing w:after="0" w:line="240" w:lineRule="auto"/>
              <w:jc w:val="center"/>
              <w:rPr>
                <w:rFonts w:ascii="Calibri" w:eastAsia="Times New Roman" w:hAnsi="Calibri" w:cs="Calibri"/>
                <w:b/>
                <w:bCs/>
                <w:color w:val="FFFFFF"/>
                <w:sz w:val="18"/>
                <w:szCs w:val="18"/>
                <w:lang w:val="en-US"/>
              </w:rPr>
            </w:pPr>
            <w:r w:rsidRPr="009F135A">
              <w:rPr>
                <w:rFonts w:ascii="Calibri" w:eastAsia="Times New Roman" w:hAnsi="Calibri" w:cs="Calibri"/>
                <w:b/>
                <w:bCs/>
                <w:color w:val="FFFFFF"/>
                <w:sz w:val="18"/>
                <w:szCs w:val="18"/>
                <w:lang w:val="en-US"/>
              </w:rPr>
              <w:t>Outcome / Intermediate Outcomes</w:t>
            </w:r>
          </w:p>
        </w:tc>
        <w:tc>
          <w:tcPr>
            <w:tcW w:w="930" w:type="pct"/>
            <w:tcBorders>
              <w:top w:val="single" w:sz="8" w:space="0" w:color="auto"/>
              <w:left w:val="single" w:sz="8" w:space="0" w:color="auto"/>
              <w:bottom w:val="single" w:sz="8" w:space="0" w:color="auto"/>
              <w:right w:val="single" w:sz="4" w:space="0" w:color="auto"/>
            </w:tcBorders>
            <w:shd w:val="clear" w:color="000000" w:fill="44546A"/>
            <w:vAlign w:val="center"/>
            <w:hideMark/>
          </w:tcPr>
          <w:p w14:paraId="239C1394" w14:textId="77777777" w:rsidR="00921553" w:rsidRPr="009F135A" w:rsidRDefault="00921553" w:rsidP="0048553C">
            <w:pPr>
              <w:spacing w:after="0" w:line="240" w:lineRule="auto"/>
              <w:jc w:val="center"/>
              <w:rPr>
                <w:rFonts w:ascii="Calibri" w:eastAsia="Times New Roman" w:hAnsi="Calibri" w:cs="Calibri"/>
                <w:b/>
                <w:bCs/>
                <w:color w:val="FFFFFF"/>
                <w:sz w:val="18"/>
                <w:szCs w:val="18"/>
                <w:lang w:val="en-US"/>
              </w:rPr>
            </w:pPr>
            <w:r w:rsidRPr="009F135A">
              <w:rPr>
                <w:rFonts w:ascii="Calibri" w:eastAsia="Times New Roman" w:hAnsi="Calibri" w:cs="Calibri"/>
                <w:b/>
                <w:bCs/>
                <w:color w:val="FFFFFF"/>
                <w:sz w:val="18"/>
                <w:szCs w:val="18"/>
                <w:lang w:val="en-US"/>
              </w:rPr>
              <w:t xml:space="preserve">OH/Indicator </w:t>
            </w:r>
          </w:p>
        </w:tc>
        <w:tc>
          <w:tcPr>
            <w:tcW w:w="401" w:type="pct"/>
            <w:tcBorders>
              <w:top w:val="single" w:sz="8" w:space="0" w:color="auto"/>
              <w:left w:val="single" w:sz="4" w:space="0" w:color="auto"/>
              <w:bottom w:val="single" w:sz="8" w:space="0" w:color="auto"/>
              <w:right w:val="single" w:sz="4" w:space="0" w:color="auto"/>
            </w:tcBorders>
            <w:shd w:val="clear" w:color="000000" w:fill="44546A"/>
            <w:vAlign w:val="center"/>
          </w:tcPr>
          <w:p w14:paraId="35A7E4B7" w14:textId="77777777" w:rsidR="00921553" w:rsidRPr="009F135A" w:rsidRDefault="00921553" w:rsidP="0048553C">
            <w:pPr>
              <w:spacing w:after="0" w:line="240" w:lineRule="auto"/>
              <w:jc w:val="center"/>
              <w:rPr>
                <w:rFonts w:ascii="Calibri" w:eastAsia="Times New Roman" w:hAnsi="Calibri" w:cs="Calibri"/>
                <w:b/>
                <w:bCs/>
                <w:color w:val="FFFFFF"/>
                <w:sz w:val="18"/>
                <w:szCs w:val="18"/>
                <w:lang w:val="en-US"/>
              </w:rPr>
            </w:pPr>
            <w:r w:rsidRPr="009F135A">
              <w:rPr>
                <w:rFonts w:ascii="Calibri" w:eastAsia="Times New Roman" w:hAnsi="Calibri" w:cs="Calibri"/>
                <w:b/>
                <w:bCs/>
                <w:color w:val="FFFFFF"/>
                <w:sz w:val="18"/>
                <w:szCs w:val="18"/>
                <w:lang w:val="en-US"/>
              </w:rPr>
              <w:t>Targets</w:t>
            </w:r>
          </w:p>
        </w:tc>
        <w:tc>
          <w:tcPr>
            <w:tcW w:w="894" w:type="pct"/>
            <w:tcBorders>
              <w:top w:val="single" w:sz="4" w:space="0" w:color="auto"/>
              <w:left w:val="single" w:sz="4" w:space="0" w:color="auto"/>
              <w:bottom w:val="single" w:sz="4" w:space="0" w:color="auto"/>
              <w:right w:val="single" w:sz="4" w:space="0" w:color="auto"/>
            </w:tcBorders>
            <w:shd w:val="clear" w:color="000000" w:fill="44546A"/>
            <w:vAlign w:val="center"/>
          </w:tcPr>
          <w:p w14:paraId="78C0A2C5" w14:textId="6F33EB05" w:rsidR="00921553" w:rsidRPr="009F135A" w:rsidRDefault="00921553" w:rsidP="00921553">
            <w:pPr>
              <w:spacing w:after="0" w:line="240" w:lineRule="auto"/>
              <w:jc w:val="center"/>
              <w:rPr>
                <w:rFonts w:ascii="Calibri" w:eastAsia="Times New Roman" w:hAnsi="Calibri" w:cs="Calibri"/>
                <w:b/>
                <w:bCs/>
                <w:color w:val="FFFFFF"/>
                <w:sz w:val="18"/>
                <w:szCs w:val="18"/>
                <w:lang w:val="en-US"/>
              </w:rPr>
            </w:pPr>
            <w:r w:rsidRPr="009F135A">
              <w:rPr>
                <w:rFonts w:ascii="Calibri" w:eastAsia="Times New Roman" w:hAnsi="Calibri" w:cs="Calibri"/>
                <w:b/>
                <w:bCs/>
                <w:color w:val="FFFFFF"/>
                <w:sz w:val="18"/>
                <w:szCs w:val="18"/>
                <w:lang w:val="en-US"/>
              </w:rPr>
              <w:t>Achieved</w:t>
            </w:r>
            <w:r w:rsidR="009F135A" w:rsidRPr="009F135A">
              <w:rPr>
                <w:rFonts w:ascii="Calibri" w:eastAsia="Times New Roman" w:hAnsi="Calibri" w:cs="Calibri"/>
                <w:b/>
                <w:bCs/>
                <w:color w:val="FFFFFF"/>
                <w:sz w:val="18"/>
                <w:szCs w:val="18"/>
                <w:lang w:val="en-US"/>
              </w:rPr>
              <w:t>/2023</w:t>
            </w:r>
          </w:p>
        </w:tc>
        <w:tc>
          <w:tcPr>
            <w:tcW w:w="893" w:type="pct"/>
            <w:tcBorders>
              <w:top w:val="single" w:sz="8" w:space="0" w:color="auto"/>
              <w:left w:val="single" w:sz="4" w:space="0" w:color="auto"/>
              <w:bottom w:val="single" w:sz="8" w:space="0" w:color="auto"/>
              <w:right w:val="single" w:sz="8" w:space="0" w:color="auto"/>
            </w:tcBorders>
            <w:shd w:val="clear" w:color="000000" w:fill="44546A"/>
            <w:vAlign w:val="center"/>
            <w:hideMark/>
          </w:tcPr>
          <w:p w14:paraId="04FE130E" w14:textId="06DD743B" w:rsidR="00921553" w:rsidRPr="009F135A" w:rsidRDefault="00921553" w:rsidP="0048553C">
            <w:pPr>
              <w:spacing w:after="0" w:line="240" w:lineRule="auto"/>
              <w:jc w:val="center"/>
              <w:rPr>
                <w:rFonts w:ascii="Calibri" w:eastAsia="Times New Roman" w:hAnsi="Calibri" w:cs="Calibri"/>
                <w:b/>
                <w:bCs/>
                <w:color w:val="FFFFFF"/>
                <w:sz w:val="18"/>
                <w:szCs w:val="18"/>
                <w:lang w:val="en-US"/>
              </w:rPr>
            </w:pPr>
            <w:r w:rsidRPr="009F135A">
              <w:rPr>
                <w:rFonts w:ascii="Calibri" w:eastAsia="Times New Roman" w:hAnsi="Calibri" w:cs="Calibri"/>
                <w:b/>
                <w:bCs/>
                <w:color w:val="FFFFFF"/>
                <w:sz w:val="18"/>
                <w:szCs w:val="18"/>
                <w:lang w:val="en-US"/>
              </w:rPr>
              <w:t>Data collection method</w:t>
            </w:r>
          </w:p>
        </w:tc>
      </w:tr>
      <w:tr w:rsidR="00921553" w:rsidRPr="009F135A" w14:paraId="3EB17728" w14:textId="77777777" w:rsidTr="00921553">
        <w:trPr>
          <w:trHeight w:val="790"/>
        </w:trPr>
        <w:tc>
          <w:tcPr>
            <w:tcW w:w="298" w:type="pct"/>
            <w:vMerge w:val="restart"/>
            <w:tcBorders>
              <w:top w:val="nil"/>
              <w:left w:val="single" w:sz="8" w:space="0" w:color="auto"/>
              <w:bottom w:val="single" w:sz="8" w:space="0" w:color="auto"/>
              <w:right w:val="single" w:sz="8" w:space="0" w:color="auto"/>
            </w:tcBorders>
            <w:shd w:val="clear" w:color="000000" w:fill="EF801C"/>
            <w:noWrap/>
            <w:textDirection w:val="btLr"/>
            <w:vAlign w:val="center"/>
            <w:hideMark/>
          </w:tcPr>
          <w:p w14:paraId="515D6FAE" w14:textId="77777777" w:rsidR="00921553" w:rsidRPr="009F135A" w:rsidRDefault="00921553" w:rsidP="0048553C">
            <w:pPr>
              <w:spacing w:after="0" w:line="240" w:lineRule="auto"/>
              <w:jc w:val="center"/>
              <w:rPr>
                <w:rFonts w:ascii="Calibri" w:eastAsia="Times New Roman" w:hAnsi="Calibri" w:cs="Calibri"/>
                <w:color w:val="000000"/>
                <w:sz w:val="18"/>
                <w:szCs w:val="18"/>
                <w:lang w:val="en-US"/>
              </w:rPr>
            </w:pPr>
            <w:r w:rsidRPr="009F135A">
              <w:rPr>
                <w:rFonts w:ascii="Calibri" w:eastAsia="Times New Roman" w:hAnsi="Calibri" w:cs="Calibri"/>
                <w:color w:val="000000"/>
                <w:sz w:val="18"/>
                <w:szCs w:val="18"/>
                <w:lang w:val="en-US"/>
              </w:rPr>
              <w:t>Pathway 1</w:t>
            </w:r>
          </w:p>
        </w:tc>
        <w:tc>
          <w:tcPr>
            <w:tcW w:w="1584" w:type="pct"/>
            <w:tcBorders>
              <w:top w:val="nil"/>
              <w:left w:val="nil"/>
              <w:bottom w:val="single" w:sz="8" w:space="0" w:color="auto"/>
              <w:right w:val="single" w:sz="8" w:space="0" w:color="auto"/>
            </w:tcBorders>
            <w:shd w:val="clear" w:color="000000" w:fill="D8D8D8"/>
            <w:vAlign w:val="center"/>
            <w:hideMark/>
          </w:tcPr>
          <w:p w14:paraId="08924479" w14:textId="77777777" w:rsidR="00921553" w:rsidRPr="009F135A" w:rsidRDefault="00921553" w:rsidP="0048553C">
            <w:pPr>
              <w:spacing w:after="0" w:line="240" w:lineRule="auto"/>
              <w:rPr>
                <w:rFonts w:ascii="Calibri" w:eastAsia="Times New Roman" w:hAnsi="Calibri" w:cs="Calibri"/>
                <w:b/>
                <w:bCs/>
                <w:color w:val="000000"/>
                <w:sz w:val="18"/>
                <w:szCs w:val="18"/>
                <w:lang w:val="en-US"/>
              </w:rPr>
            </w:pPr>
            <w:r w:rsidRPr="009F135A">
              <w:rPr>
                <w:rFonts w:ascii="Calibri" w:eastAsia="Times New Roman" w:hAnsi="Calibri" w:cs="Calibri"/>
                <w:b/>
                <w:bCs/>
                <w:color w:val="000000"/>
                <w:sz w:val="18"/>
                <w:szCs w:val="18"/>
                <w:lang w:val="en-US"/>
              </w:rPr>
              <w:t>1. Political parties have strengthened capacity to meaningfully engage the public in political and electoral processes</w:t>
            </w:r>
          </w:p>
        </w:tc>
        <w:tc>
          <w:tcPr>
            <w:tcW w:w="930" w:type="pct"/>
            <w:tcBorders>
              <w:top w:val="nil"/>
              <w:left w:val="nil"/>
              <w:bottom w:val="single" w:sz="8" w:space="0" w:color="auto"/>
              <w:right w:val="single" w:sz="4" w:space="0" w:color="auto"/>
            </w:tcBorders>
            <w:shd w:val="clear" w:color="000000" w:fill="D8D8D8"/>
            <w:vAlign w:val="center"/>
            <w:hideMark/>
          </w:tcPr>
          <w:p w14:paraId="6E599CC3" w14:textId="77777777" w:rsidR="00921553" w:rsidRPr="009F135A" w:rsidRDefault="00921553" w:rsidP="0048553C">
            <w:pPr>
              <w:spacing w:after="0" w:line="240" w:lineRule="auto"/>
              <w:rPr>
                <w:rFonts w:ascii="Calibri" w:eastAsia="Times New Roman" w:hAnsi="Calibri" w:cs="Calibri"/>
                <w:color w:val="000000"/>
                <w:sz w:val="18"/>
                <w:szCs w:val="18"/>
                <w:lang w:val="en-US"/>
              </w:rPr>
            </w:pPr>
            <w:r w:rsidRPr="009F135A">
              <w:rPr>
                <w:rFonts w:ascii="Calibri" w:eastAsia="Times New Roman" w:hAnsi="Calibri" w:cs="Calibri"/>
                <w:color w:val="000000"/>
                <w:sz w:val="18"/>
                <w:szCs w:val="18"/>
                <w:lang w:val="en-US"/>
              </w:rPr>
              <w:t>Outcome Harvesting</w:t>
            </w:r>
          </w:p>
        </w:tc>
        <w:tc>
          <w:tcPr>
            <w:tcW w:w="401" w:type="pct"/>
            <w:tcBorders>
              <w:top w:val="nil"/>
              <w:left w:val="single" w:sz="4" w:space="0" w:color="auto"/>
              <w:bottom w:val="single" w:sz="8" w:space="0" w:color="auto"/>
              <w:right w:val="single" w:sz="8" w:space="0" w:color="auto"/>
            </w:tcBorders>
            <w:shd w:val="clear" w:color="000000" w:fill="D8D8D8"/>
            <w:vAlign w:val="center"/>
          </w:tcPr>
          <w:p w14:paraId="7EDFD7A0" w14:textId="77777777" w:rsidR="00921553" w:rsidRPr="009F135A" w:rsidRDefault="00921553" w:rsidP="0048553C">
            <w:pPr>
              <w:spacing w:after="0" w:line="240" w:lineRule="auto"/>
              <w:rPr>
                <w:rFonts w:ascii="Calibri" w:eastAsia="Times New Roman" w:hAnsi="Calibri" w:cs="Calibri"/>
                <w:color w:val="000000"/>
                <w:sz w:val="18"/>
                <w:szCs w:val="18"/>
                <w:lang w:val="en-US"/>
              </w:rPr>
            </w:pPr>
          </w:p>
        </w:tc>
        <w:tc>
          <w:tcPr>
            <w:tcW w:w="894" w:type="pct"/>
            <w:tcBorders>
              <w:top w:val="single" w:sz="4" w:space="0" w:color="auto"/>
              <w:left w:val="nil"/>
              <w:bottom w:val="single" w:sz="8" w:space="0" w:color="auto"/>
              <w:right w:val="nil"/>
            </w:tcBorders>
            <w:shd w:val="clear" w:color="000000" w:fill="D8D8D8"/>
          </w:tcPr>
          <w:p w14:paraId="33DA9025" w14:textId="77777777" w:rsidR="00921553" w:rsidRPr="009F135A" w:rsidRDefault="00921553" w:rsidP="0048553C">
            <w:pPr>
              <w:spacing w:after="0" w:line="240" w:lineRule="auto"/>
              <w:rPr>
                <w:rFonts w:ascii="Calibri" w:eastAsia="Times New Roman" w:hAnsi="Calibri" w:cs="Calibri"/>
                <w:color w:val="000000"/>
                <w:sz w:val="18"/>
                <w:szCs w:val="18"/>
                <w:lang w:val="en-US"/>
              </w:rPr>
            </w:pPr>
          </w:p>
        </w:tc>
        <w:tc>
          <w:tcPr>
            <w:tcW w:w="893" w:type="pct"/>
            <w:tcBorders>
              <w:top w:val="nil"/>
              <w:left w:val="nil"/>
              <w:bottom w:val="single" w:sz="8" w:space="0" w:color="auto"/>
              <w:right w:val="single" w:sz="8" w:space="0" w:color="auto"/>
            </w:tcBorders>
            <w:shd w:val="clear" w:color="000000" w:fill="D8D8D8"/>
            <w:vAlign w:val="center"/>
            <w:hideMark/>
          </w:tcPr>
          <w:p w14:paraId="6C601FD1" w14:textId="3A56ED4E" w:rsidR="00921553" w:rsidRPr="009F135A" w:rsidRDefault="00921553" w:rsidP="0048553C">
            <w:pPr>
              <w:spacing w:after="0" w:line="240" w:lineRule="auto"/>
              <w:rPr>
                <w:rFonts w:ascii="Calibri" w:eastAsia="Times New Roman" w:hAnsi="Calibri" w:cs="Calibri"/>
                <w:color w:val="000000"/>
                <w:sz w:val="18"/>
                <w:szCs w:val="18"/>
                <w:lang w:val="en-US"/>
              </w:rPr>
            </w:pPr>
            <w:r w:rsidRPr="009F135A">
              <w:rPr>
                <w:rFonts w:ascii="Calibri" w:eastAsia="Times New Roman" w:hAnsi="Calibri" w:cs="Calibri"/>
                <w:color w:val="000000"/>
                <w:sz w:val="18"/>
                <w:szCs w:val="18"/>
                <w:lang w:val="en-US"/>
              </w:rPr>
              <w:t>OH workshop</w:t>
            </w:r>
          </w:p>
        </w:tc>
      </w:tr>
      <w:tr w:rsidR="00921553" w:rsidRPr="009F135A" w14:paraId="52746D97" w14:textId="77777777" w:rsidTr="00921553">
        <w:trPr>
          <w:trHeight w:val="530"/>
        </w:trPr>
        <w:tc>
          <w:tcPr>
            <w:tcW w:w="298" w:type="pct"/>
            <w:vMerge/>
            <w:tcBorders>
              <w:top w:val="nil"/>
              <w:left w:val="single" w:sz="8" w:space="0" w:color="auto"/>
              <w:bottom w:val="single" w:sz="8" w:space="0" w:color="auto"/>
              <w:right w:val="single" w:sz="8" w:space="0" w:color="auto"/>
            </w:tcBorders>
            <w:vAlign w:val="center"/>
            <w:hideMark/>
          </w:tcPr>
          <w:p w14:paraId="39351877" w14:textId="77777777" w:rsidR="00921553" w:rsidRPr="009F135A" w:rsidRDefault="00921553" w:rsidP="0048553C">
            <w:pPr>
              <w:spacing w:after="0" w:line="240" w:lineRule="auto"/>
              <w:rPr>
                <w:rFonts w:ascii="Calibri" w:eastAsia="Times New Roman" w:hAnsi="Calibri" w:cs="Calibri"/>
                <w:color w:val="000000"/>
                <w:sz w:val="18"/>
                <w:szCs w:val="18"/>
                <w:lang w:val="en-US"/>
              </w:rPr>
            </w:pPr>
          </w:p>
        </w:tc>
        <w:tc>
          <w:tcPr>
            <w:tcW w:w="1584" w:type="pct"/>
            <w:tcBorders>
              <w:top w:val="nil"/>
              <w:left w:val="nil"/>
              <w:bottom w:val="single" w:sz="8" w:space="0" w:color="auto"/>
              <w:right w:val="single" w:sz="8" w:space="0" w:color="auto"/>
            </w:tcBorders>
            <w:shd w:val="clear" w:color="auto" w:fill="auto"/>
            <w:vAlign w:val="center"/>
            <w:hideMark/>
          </w:tcPr>
          <w:p w14:paraId="44F86C64" w14:textId="77777777" w:rsidR="00921553" w:rsidRPr="009F135A" w:rsidRDefault="00921553" w:rsidP="0048553C">
            <w:pPr>
              <w:spacing w:after="0" w:line="240" w:lineRule="auto"/>
              <w:rPr>
                <w:rFonts w:ascii="Calibri" w:eastAsia="Times New Roman" w:hAnsi="Calibri" w:cs="Calibri"/>
                <w:i/>
                <w:iCs/>
                <w:color w:val="000000"/>
                <w:sz w:val="18"/>
                <w:szCs w:val="18"/>
                <w:lang w:val="en-US"/>
              </w:rPr>
            </w:pPr>
            <w:r w:rsidRPr="009F135A">
              <w:rPr>
                <w:rFonts w:ascii="Calibri" w:eastAsia="Times New Roman" w:hAnsi="Calibri" w:cs="Calibri"/>
                <w:i/>
                <w:iCs/>
                <w:color w:val="000000"/>
                <w:sz w:val="18"/>
                <w:szCs w:val="18"/>
                <w:lang w:val="en-US"/>
              </w:rPr>
              <w:t>1.1 Strategic plans for capacity strengthening in the areas of political programme development, internal democracy and organizational development are set up</w:t>
            </w:r>
          </w:p>
        </w:tc>
        <w:tc>
          <w:tcPr>
            <w:tcW w:w="930" w:type="pct"/>
            <w:tcBorders>
              <w:top w:val="nil"/>
              <w:left w:val="nil"/>
              <w:bottom w:val="single" w:sz="8" w:space="0" w:color="auto"/>
              <w:right w:val="single" w:sz="4" w:space="0" w:color="auto"/>
            </w:tcBorders>
            <w:shd w:val="clear" w:color="auto" w:fill="auto"/>
            <w:vAlign w:val="center"/>
            <w:hideMark/>
          </w:tcPr>
          <w:p w14:paraId="09630608" w14:textId="77777777" w:rsidR="00921553" w:rsidRPr="009F135A" w:rsidRDefault="00921553" w:rsidP="0048553C">
            <w:pPr>
              <w:spacing w:after="0" w:line="240" w:lineRule="auto"/>
              <w:rPr>
                <w:rFonts w:ascii="Calibri" w:eastAsia="Times New Roman" w:hAnsi="Calibri" w:cs="Calibri"/>
                <w:color w:val="000000"/>
                <w:sz w:val="18"/>
                <w:szCs w:val="18"/>
                <w:lang w:val="en-US"/>
              </w:rPr>
            </w:pPr>
            <w:r w:rsidRPr="009F135A">
              <w:rPr>
                <w:rFonts w:ascii="Calibri" w:eastAsia="Times New Roman" w:hAnsi="Calibri" w:cs="Calibri"/>
                <w:color w:val="000000"/>
                <w:sz w:val="18"/>
                <w:szCs w:val="18"/>
                <w:lang w:val="en-US"/>
              </w:rPr>
              <w:t># of strategic plans developed</w:t>
            </w:r>
          </w:p>
        </w:tc>
        <w:tc>
          <w:tcPr>
            <w:tcW w:w="401" w:type="pct"/>
            <w:tcBorders>
              <w:top w:val="nil"/>
              <w:left w:val="single" w:sz="4" w:space="0" w:color="auto"/>
              <w:bottom w:val="single" w:sz="8" w:space="0" w:color="auto"/>
              <w:right w:val="single" w:sz="8" w:space="0" w:color="auto"/>
            </w:tcBorders>
            <w:shd w:val="clear" w:color="auto" w:fill="auto"/>
            <w:vAlign w:val="center"/>
          </w:tcPr>
          <w:p w14:paraId="36EB223F" w14:textId="77777777" w:rsidR="00921553" w:rsidRPr="009F135A" w:rsidRDefault="00921553" w:rsidP="0048553C">
            <w:pPr>
              <w:spacing w:after="0" w:line="240" w:lineRule="auto"/>
              <w:jc w:val="center"/>
              <w:rPr>
                <w:rFonts w:ascii="Calibri" w:eastAsia="Times New Roman" w:hAnsi="Calibri" w:cs="Calibri"/>
                <w:color w:val="000000"/>
                <w:sz w:val="18"/>
                <w:szCs w:val="18"/>
                <w:lang w:val="en-US"/>
              </w:rPr>
            </w:pPr>
            <w:r w:rsidRPr="009F135A">
              <w:rPr>
                <w:rFonts w:ascii="Calibri" w:eastAsia="Times New Roman" w:hAnsi="Calibri" w:cs="Calibri"/>
                <w:color w:val="000000"/>
                <w:sz w:val="18"/>
                <w:szCs w:val="18"/>
                <w:lang w:val="en-US"/>
              </w:rPr>
              <w:t>10</w:t>
            </w:r>
          </w:p>
        </w:tc>
        <w:tc>
          <w:tcPr>
            <w:tcW w:w="894" w:type="pct"/>
            <w:tcBorders>
              <w:top w:val="nil"/>
              <w:left w:val="nil"/>
              <w:bottom w:val="single" w:sz="8" w:space="0" w:color="auto"/>
              <w:right w:val="nil"/>
            </w:tcBorders>
          </w:tcPr>
          <w:p w14:paraId="2CACD3FB" w14:textId="60CDDB9B" w:rsidR="00921553" w:rsidRPr="00B6682E" w:rsidRDefault="00921553" w:rsidP="00B6682E">
            <w:pPr>
              <w:spacing w:after="0" w:line="240" w:lineRule="auto"/>
              <w:rPr>
                <w:rFonts w:ascii="Calibri" w:eastAsia="Times New Roman" w:hAnsi="Calibri" w:cs="Calibri"/>
                <w:color w:val="0070C0"/>
                <w:sz w:val="18"/>
                <w:szCs w:val="18"/>
                <w:lang w:val="en-US"/>
              </w:rPr>
            </w:pPr>
          </w:p>
        </w:tc>
        <w:tc>
          <w:tcPr>
            <w:tcW w:w="893" w:type="pct"/>
            <w:tcBorders>
              <w:top w:val="nil"/>
              <w:left w:val="nil"/>
              <w:bottom w:val="single" w:sz="8" w:space="0" w:color="auto"/>
              <w:right w:val="single" w:sz="8" w:space="0" w:color="auto"/>
            </w:tcBorders>
            <w:shd w:val="clear" w:color="auto" w:fill="auto"/>
            <w:vAlign w:val="center"/>
            <w:hideMark/>
          </w:tcPr>
          <w:p w14:paraId="758D8D58" w14:textId="62D8A7DE" w:rsidR="00921553" w:rsidRPr="009F135A" w:rsidRDefault="00921553" w:rsidP="0048553C">
            <w:pPr>
              <w:spacing w:after="0" w:line="240" w:lineRule="auto"/>
              <w:rPr>
                <w:rFonts w:ascii="Calibri" w:eastAsia="Times New Roman" w:hAnsi="Calibri" w:cs="Calibri"/>
                <w:color w:val="000000"/>
                <w:sz w:val="18"/>
                <w:szCs w:val="18"/>
                <w:lang w:val="en-US"/>
              </w:rPr>
            </w:pPr>
            <w:r w:rsidRPr="009F135A">
              <w:rPr>
                <w:rFonts w:ascii="Calibri" w:eastAsia="Times New Roman" w:hAnsi="Calibri" w:cs="Calibri"/>
                <w:color w:val="000000"/>
                <w:sz w:val="18"/>
                <w:szCs w:val="18"/>
                <w:lang w:val="en-US"/>
              </w:rPr>
              <w:t>Project documents and party documentation</w:t>
            </w:r>
          </w:p>
        </w:tc>
      </w:tr>
      <w:tr w:rsidR="00B6682E" w:rsidRPr="009F135A" w14:paraId="7115DC77" w14:textId="77777777" w:rsidTr="00921553">
        <w:trPr>
          <w:trHeight w:val="790"/>
        </w:trPr>
        <w:tc>
          <w:tcPr>
            <w:tcW w:w="298" w:type="pct"/>
            <w:vMerge/>
            <w:tcBorders>
              <w:top w:val="nil"/>
              <w:left w:val="single" w:sz="8" w:space="0" w:color="auto"/>
              <w:bottom w:val="single" w:sz="8" w:space="0" w:color="auto"/>
              <w:right w:val="single" w:sz="8" w:space="0" w:color="auto"/>
            </w:tcBorders>
            <w:vAlign w:val="center"/>
            <w:hideMark/>
          </w:tcPr>
          <w:p w14:paraId="579D272D" w14:textId="77777777" w:rsidR="00B6682E" w:rsidRPr="009F135A" w:rsidRDefault="00B6682E" w:rsidP="00B6682E">
            <w:pPr>
              <w:spacing w:after="0" w:line="240" w:lineRule="auto"/>
              <w:rPr>
                <w:rFonts w:ascii="Calibri" w:eastAsia="Times New Roman" w:hAnsi="Calibri" w:cs="Calibri"/>
                <w:color w:val="000000"/>
                <w:sz w:val="18"/>
                <w:szCs w:val="18"/>
                <w:lang w:val="en-US"/>
              </w:rPr>
            </w:pPr>
          </w:p>
        </w:tc>
        <w:tc>
          <w:tcPr>
            <w:tcW w:w="1584" w:type="pct"/>
            <w:tcBorders>
              <w:top w:val="nil"/>
              <w:left w:val="nil"/>
              <w:bottom w:val="single" w:sz="8" w:space="0" w:color="auto"/>
              <w:right w:val="single" w:sz="8" w:space="0" w:color="auto"/>
            </w:tcBorders>
            <w:shd w:val="clear" w:color="auto" w:fill="auto"/>
            <w:vAlign w:val="center"/>
            <w:hideMark/>
          </w:tcPr>
          <w:p w14:paraId="42F4C3B6" w14:textId="14F424FB" w:rsidR="00B6682E" w:rsidRPr="009F135A" w:rsidRDefault="00B6682E" w:rsidP="00B6682E">
            <w:pPr>
              <w:spacing w:after="0" w:line="240" w:lineRule="auto"/>
              <w:rPr>
                <w:rFonts w:ascii="Calibri" w:eastAsia="Times New Roman" w:hAnsi="Calibri" w:cs="Calibri"/>
                <w:i/>
                <w:iCs/>
                <w:color w:val="000000"/>
                <w:sz w:val="18"/>
                <w:szCs w:val="18"/>
                <w:lang w:val="en-US"/>
              </w:rPr>
            </w:pPr>
            <w:r w:rsidRPr="009F135A">
              <w:rPr>
                <w:rFonts w:ascii="Calibri" w:eastAsia="Times New Roman" w:hAnsi="Calibri" w:cs="Calibri"/>
                <w:i/>
                <w:iCs/>
                <w:color w:val="000000"/>
                <w:sz w:val="18"/>
                <w:szCs w:val="18"/>
                <w:lang w:val="en-US"/>
              </w:rPr>
              <w:t xml:space="preserve">1.2 Political parties develop, distribute and campaign based on </w:t>
            </w:r>
            <w:r w:rsidR="00761FF1" w:rsidRPr="009F135A">
              <w:rPr>
                <w:rFonts w:ascii="Calibri" w:eastAsia="Times New Roman" w:hAnsi="Calibri" w:cs="Calibri"/>
                <w:i/>
                <w:iCs/>
                <w:color w:val="000000"/>
                <w:sz w:val="18"/>
                <w:szCs w:val="18"/>
                <w:lang w:val="en-US"/>
              </w:rPr>
              <w:t>responsive political</w:t>
            </w:r>
            <w:r w:rsidRPr="009F135A">
              <w:rPr>
                <w:rFonts w:ascii="Calibri" w:eastAsia="Times New Roman" w:hAnsi="Calibri" w:cs="Calibri"/>
                <w:i/>
                <w:iCs/>
                <w:color w:val="000000"/>
                <w:sz w:val="18"/>
                <w:szCs w:val="18"/>
                <w:lang w:val="en-US"/>
              </w:rPr>
              <w:t xml:space="preserve"> party programmes</w:t>
            </w:r>
          </w:p>
        </w:tc>
        <w:tc>
          <w:tcPr>
            <w:tcW w:w="930" w:type="pct"/>
            <w:tcBorders>
              <w:top w:val="nil"/>
              <w:left w:val="nil"/>
              <w:bottom w:val="single" w:sz="8" w:space="0" w:color="auto"/>
              <w:right w:val="single" w:sz="4" w:space="0" w:color="auto"/>
            </w:tcBorders>
            <w:shd w:val="clear" w:color="auto" w:fill="auto"/>
            <w:vAlign w:val="center"/>
            <w:hideMark/>
          </w:tcPr>
          <w:p w14:paraId="4304F934" w14:textId="77777777" w:rsidR="00B6682E" w:rsidRPr="009F135A" w:rsidRDefault="00B6682E" w:rsidP="00B6682E">
            <w:pPr>
              <w:spacing w:after="0" w:line="240" w:lineRule="auto"/>
              <w:rPr>
                <w:rFonts w:ascii="Calibri" w:eastAsia="Times New Roman" w:hAnsi="Calibri" w:cs="Calibri"/>
                <w:color w:val="000000"/>
                <w:sz w:val="18"/>
                <w:szCs w:val="18"/>
                <w:lang w:val="en-US"/>
              </w:rPr>
            </w:pPr>
            <w:r w:rsidRPr="009F135A">
              <w:rPr>
                <w:rFonts w:ascii="Calibri" w:eastAsia="Times New Roman" w:hAnsi="Calibri" w:cs="Calibri"/>
                <w:color w:val="000000"/>
                <w:sz w:val="18"/>
                <w:szCs w:val="18"/>
                <w:lang w:val="en-US"/>
              </w:rPr>
              <w:t># inclusive political party programmes distributed</w:t>
            </w:r>
          </w:p>
        </w:tc>
        <w:tc>
          <w:tcPr>
            <w:tcW w:w="401" w:type="pct"/>
            <w:tcBorders>
              <w:top w:val="nil"/>
              <w:left w:val="single" w:sz="4" w:space="0" w:color="auto"/>
              <w:bottom w:val="single" w:sz="8" w:space="0" w:color="auto"/>
              <w:right w:val="single" w:sz="8" w:space="0" w:color="auto"/>
            </w:tcBorders>
            <w:shd w:val="clear" w:color="auto" w:fill="auto"/>
            <w:vAlign w:val="center"/>
          </w:tcPr>
          <w:p w14:paraId="30D922CC" w14:textId="77777777" w:rsidR="00B6682E" w:rsidRPr="009F135A" w:rsidRDefault="00B6682E" w:rsidP="00B6682E">
            <w:pPr>
              <w:spacing w:after="0" w:line="240" w:lineRule="auto"/>
              <w:jc w:val="center"/>
              <w:rPr>
                <w:rFonts w:ascii="Calibri" w:eastAsia="Times New Roman" w:hAnsi="Calibri" w:cs="Calibri"/>
                <w:color w:val="000000"/>
                <w:sz w:val="18"/>
                <w:szCs w:val="18"/>
                <w:lang w:val="en-US"/>
              </w:rPr>
            </w:pPr>
            <w:r w:rsidRPr="009F135A">
              <w:rPr>
                <w:rFonts w:ascii="Calibri" w:eastAsia="Times New Roman" w:hAnsi="Calibri" w:cs="Calibri"/>
                <w:color w:val="000000"/>
                <w:sz w:val="18"/>
                <w:szCs w:val="18"/>
                <w:lang w:val="en-US"/>
              </w:rPr>
              <w:t>10</w:t>
            </w:r>
          </w:p>
        </w:tc>
        <w:tc>
          <w:tcPr>
            <w:tcW w:w="894" w:type="pct"/>
            <w:tcBorders>
              <w:top w:val="nil"/>
              <w:left w:val="nil"/>
              <w:bottom w:val="single" w:sz="8" w:space="0" w:color="auto"/>
              <w:right w:val="nil"/>
            </w:tcBorders>
          </w:tcPr>
          <w:p w14:paraId="0E04F1B7" w14:textId="546EBBF3" w:rsidR="00B6682E" w:rsidRPr="00B6682E" w:rsidRDefault="00B6682E" w:rsidP="00E73DD9">
            <w:pPr>
              <w:spacing w:after="0" w:line="240" w:lineRule="auto"/>
              <w:jc w:val="both"/>
              <w:rPr>
                <w:rFonts w:ascii="Calibri" w:eastAsia="Times New Roman" w:hAnsi="Calibri" w:cs="Calibri"/>
                <w:color w:val="0070C0"/>
                <w:sz w:val="18"/>
                <w:szCs w:val="18"/>
                <w:lang w:val="en-US"/>
              </w:rPr>
            </w:pPr>
          </w:p>
        </w:tc>
        <w:tc>
          <w:tcPr>
            <w:tcW w:w="893" w:type="pct"/>
            <w:tcBorders>
              <w:top w:val="nil"/>
              <w:left w:val="nil"/>
              <w:bottom w:val="single" w:sz="8" w:space="0" w:color="auto"/>
              <w:right w:val="single" w:sz="8" w:space="0" w:color="auto"/>
            </w:tcBorders>
            <w:shd w:val="clear" w:color="auto" w:fill="auto"/>
            <w:vAlign w:val="center"/>
            <w:hideMark/>
          </w:tcPr>
          <w:p w14:paraId="1518BCF6" w14:textId="7D4CFFF9" w:rsidR="00B6682E" w:rsidRPr="009F135A" w:rsidRDefault="00B6682E" w:rsidP="00B6682E">
            <w:pPr>
              <w:spacing w:after="0" w:line="240" w:lineRule="auto"/>
              <w:rPr>
                <w:rFonts w:ascii="Calibri" w:eastAsia="Times New Roman" w:hAnsi="Calibri" w:cs="Calibri"/>
                <w:color w:val="000000"/>
                <w:sz w:val="18"/>
                <w:szCs w:val="18"/>
                <w:lang w:val="en-US"/>
              </w:rPr>
            </w:pPr>
            <w:r w:rsidRPr="009F135A">
              <w:rPr>
                <w:rFonts w:ascii="Calibri" w:eastAsia="Times New Roman" w:hAnsi="Calibri" w:cs="Calibri"/>
                <w:color w:val="000000"/>
                <w:sz w:val="18"/>
                <w:szCs w:val="18"/>
                <w:lang w:val="en-US"/>
              </w:rPr>
              <w:t>Project documents and party documentation</w:t>
            </w:r>
          </w:p>
        </w:tc>
      </w:tr>
      <w:tr w:rsidR="00B6682E" w:rsidRPr="009F135A" w14:paraId="79228023" w14:textId="77777777" w:rsidTr="00921553">
        <w:trPr>
          <w:trHeight w:val="790"/>
        </w:trPr>
        <w:tc>
          <w:tcPr>
            <w:tcW w:w="298" w:type="pct"/>
            <w:vMerge/>
            <w:tcBorders>
              <w:top w:val="nil"/>
              <w:left w:val="single" w:sz="8" w:space="0" w:color="auto"/>
              <w:bottom w:val="single" w:sz="8" w:space="0" w:color="auto"/>
              <w:right w:val="single" w:sz="8" w:space="0" w:color="auto"/>
            </w:tcBorders>
            <w:vAlign w:val="center"/>
            <w:hideMark/>
          </w:tcPr>
          <w:p w14:paraId="6EB7BCC9" w14:textId="77777777" w:rsidR="00B6682E" w:rsidRPr="009F135A" w:rsidRDefault="00B6682E" w:rsidP="00B6682E">
            <w:pPr>
              <w:spacing w:after="0" w:line="240" w:lineRule="auto"/>
              <w:rPr>
                <w:rFonts w:ascii="Calibri" w:eastAsia="Times New Roman" w:hAnsi="Calibri" w:cs="Calibri"/>
                <w:color w:val="000000"/>
                <w:sz w:val="18"/>
                <w:szCs w:val="18"/>
                <w:lang w:val="en-US"/>
              </w:rPr>
            </w:pPr>
          </w:p>
        </w:tc>
        <w:tc>
          <w:tcPr>
            <w:tcW w:w="1584" w:type="pct"/>
            <w:tcBorders>
              <w:top w:val="nil"/>
              <w:left w:val="nil"/>
              <w:bottom w:val="single" w:sz="8" w:space="0" w:color="auto"/>
              <w:right w:val="single" w:sz="8" w:space="0" w:color="auto"/>
            </w:tcBorders>
            <w:shd w:val="clear" w:color="auto" w:fill="auto"/>
            <w:vAlign w:val="center"/>
            <w:hideMark/>
          </w:tcPr>
          <w:p w14:paraId="19D25918" w14:textId="77777777" w:rsidR="00B6682E" w:rsidRPr="009F135A" w:rsidRDefault="00B6682E" w:rsidP="00B6682E">
            <w:pPr>
              <w:spacing w:after="0" w:line="240" w:lineRule="auto"/>
              <w:jc w:val="both"/>
              <w:rPr>
                <w:rFonts w:ascii="Calibri" w:eastAsia="Times New Roman" w:hAnsi="Calibri" w:cs="Calibri"/>
                <w:i/>
                <w:iCs/>
                <w:color w:val="000000"/>
                <w:sz w:val="18"/>
                <w:szCs w:val="18"/>
                <w:lang w:val="en-US"/>
              </w:rPr>
            </w:pPr>
            <w:r w:rsidRPr="009F135A">
              <w:rPr>
                <w:rFonts w:ascii="Calibri" w:eastAsia="Times New Roman" w:hAnsi="Calibri" w:cs="Calibri"/>
                <w:i/>
                <w:iCs/>
                <w:color w:val="000000"/>
                <w:sz w:val="18"/>
                <w:szCs w:val="18"/>
                <w:lang w:val="en-US"/>
              </w:rPr>
              <w:t xml:space="preserve">1.3 Political parties set up/strengthen consultation and coordination structures </w:t>
            </w:r>
          </w:p>
        </w:tc>
        <w:tc>
          <w:tcPr>
            <w:tcW w:w="930" w:type="pct"/>
            <w:tcBorders>
              <w:top w:val="nil"/>
              <w:left w:val="nil"/>
              <w:bottom w:val="single" w:sz="8" w:space="0" w:color="auto"/>
              <w:right w:val="single" w:sz="4" w:space="0" w:color="auto"/>
            </w:tcBorders>
            <w:shd w:val="clear" w:color="auto" w:fill="auto"/>
            <w:vAlign w:val="center"/>
            <w:hideMark/>
          </w:tcPr>
          <w:p w14:paraId="35B09AC0" w14:textId="77777777" w:rsidR="00B6682E" w:rsidRPr="009F135A" w:rsidRDefault="00B6682E" w:rsidP="00B6682E">
            <w:pPr>
              <w:spacing w:after="0" w:line="240" w:lineRule="auto"/>
              <w:rPr>
                <w:rFonts w:ascii="Calibri" w:eastAsia="Times New Roman" w:hAnsi="Calibri" w:cs="Calibri"/>
                <w:color w:val="000000"/>
                <w:sz w:val="18"/>
                <w:szCs w:val="18"/>
                <w:lang w:val="en-US"/>
              </w:rPr>
            </w:pPr>
            <w:r w:rsidRPr="009F135A">
              <w:rPr>
                <w:rFonts w:ascii="Calibri" w:eastAsia="Times New Roman" w:hAnsi="Calibri" w:cs="Calibri"/>
                <w:color w:val="000000"/>
                <w:sz w:val="18"/>
                <w:szCs w:val="18"/>
                <w:lang w:val="en-US"/>
              </w:rPr>
              <w:t xml:space="preserve"># of political parties with established internal consultation and coordination </w:t>
            </w:r>
          </w:p>
        </w:tc>
        <w:tc>
          <w:tcPr>
            <w:tcW w:w="401" w:type="pct"/>
            <w:tcBorders>
              <w:top w:val="nil"/>
              <w:left w:val="single" w:sz="4" w:space="0" w:color="auto"/>
              <w:bottom w:val="single" w:sz="8" w:space="0" w:color="auto"/>
              <w:right w:val="single" w:sz="8" w:space="0" w:color="auto"/>
            </w:tcBorders>
            <w:shd w:val="clear" w:color="auto" w:fill="auto"/>
            <w:vAlign w:val="center"/>
          </w:tcPr>
          <w:p w14:paraId="532D97F5" w14:textId="77777777" w:rsidR="00B6682E" w:rsidRPr="009F135A" w:rsidRDefault="00B6682E" w:rsidP="00B6682E">
            <w:pPr>
              <w:spacing w:after="0" w:line="240" w:lineRule="auto"/>
              <w:jc w:val="center"/>
              <w:rPr>
                <w:rFonts w:ascii="Calibri" w:eastAsia="Times New Roman" w:hAnsi="Calibri" w:cs="Calibri"/>
                <w:color w:val="000000"/>
                <w:sz w:val="18"/>
                <w:szCs w:val="18"/>
                <w:lang w:val="en-US"/>
              </w:rPr>
            </w:pPr>
            <w:r w:rsidRPr="009F135A">
              <w:rPr>
                <w:rFonts w:ascii="Calibri" w:eastAsia="Times New Roman" w:hAnsi="Calibri" w:cs="Calibri"/>
                <w:color w:val="000000"/>
                <w:sz w:val="18"/>
                <w:szCs w:val="18"/>
                <w:lang w:val="en-US"/>
              </w:rPr>
              <w:t>10</w:t>
            </w:r>
          </w:p>
        </w:tc>
        <w:tc>
          <w:tcPr>
            <w:tcW w:w="894" w:type="pct"/>
            <w:tcBorders>
              <w:top w:val="nil"/>
              <w:left w:val="nil"/>
              <w:bottom w:val="single" w:sz="8" w:space="0" w:color="auto"/>
              <w:right w:val="nil"/>
            </w:tcBorders>
          </w:tcPr>
          <w:p w14:paraId="648EC047" w14:textId="4CEAFEE8" w:rsidR="00B6682E" w:rsidRPr="00B6682E" w:rsidRDefault="00E73DD9" w:rsidP="00E73DD9">
            <w:pPr>
              <w:spacing w:after="0" w:line="240" w:lineRule="auto"/>
              <w:jc w:val="both"/>
              <w:rPr>
                <w:rFonts w:ascii="Calibri" w:eastAsia="Times New Roman" w:hAnsi="Calibri" w:cs="Calibri"/>
                <w:color w:val="0070C0"/>
                <w:sz w:val="18"/>
                <w:szCs w:val="18"/>
                <w:lang w:val="en-US"/>
              </w:rPr>
            </w:pPr>
            <w:r>
              <w:rPr>
                <w:rFonts w:ascii="Calibri" w:eastAsia="Times New Roman" w:hAnsi="Calibri" w:cs="Calibri"/>
                <w:color w:val="0070C0"/>
                <w:sz w:val="18"/>
                <w:szCs w:val="18"/>
                <w:lang w:val="en-US"/>
              </w:rPr>
              <w:t xml:space="preserve">1 </w:t>
            </w:r>
            <w:r w:rsidRPr="00E73DD9">
              <w:rPr>
                <w:rFonts w:ascii="Calibri" w:eastAsia="Times New Roman" w:hAnsi="Calibri" w:cs="Calibri"/>
                <w:color w:val="0070C0"/>
                <w:sz w:val="18"/>
                <w:szCs w:val="18"/>
                <w:lang w:val="en-US"/>
              </w:rPr>
              <w:t xml:space="preserve">national workshop </w:t>
            </w:r>
            <w:r>
              <w:rPr>
                <w:rFonts w:ascii="Calibri" w:eastAsia="Times New Roman" w:hAnsi="Calibri" w:cs="Calibri"/>
                <w:color w:val="0070C0"/>
                <w:sz w:val="18"/>
                <w:szCs w:val="18"/>
                <w:lang w:val="en-US"/>
              </w:rPr>
              <w:t xml:space="preserve">with political leaders </w:t>
            </w:r>
            <w:r w:rsidR="005B07BD">
              <w:rPr>
                <w:rFonts w:ascii="Calibri" w:eastAsia="Times New Roman" w:hAnsi="Calibri" w:cs="Calibri"/>
                <w:color w:val="0070C0"/>
                <w:sz w:val="18"/>
                <w:szCs w:val="18"/>
                <w:lang w:val="en-US"/>
              </w:rPr>
              <w:t>e</w:t>
            </w:r>
            <w:r w:rsidRPr="00E73DD9">
              <w:rPr>
                <w:rFonts w:ascii="Calibri" w:eastAsia="Times New Roman" w:hAnsi="Calibri" w:cs="Calibri"/>
                <w:color w:val="0070C0"/>
                <w:sz w:val="18"/>
                <w:szCs w:val="18"/>
                <w:lang w:val="en-US"/>
              </w:rPr>
              <w:t>ncouraging political parties to be close to their members to reduce the risks of manipulation and electoral violence</w:t>
            </w:r>
            <w:r w:rsidR="001F7A23">
              <w:rPr>
                <w:rFonts w:ascii="Calibri" w:eastAsia="Times New Roman" w:hAnsi="Calibri" w:cs="Calibri"/>
                <w:color w:val="0070C0"/>
                <w:sz w:val="18"/>
                <w:szCs w:val="18"/>
                <w:lang w:val="en-US"/>
              </w:rPr>
              <w:t xml:space="preserve">. </w:t>
            </w:r>
            <w:r w:rsidR="00D86921">
              <w:rPr>
                <w:rFonts w:ascii="Calibri" w:eastAsia="Times New Roman" w:hAnsi="Calibri" w:cs="Calibri"/>
                <w:color w:val="0070C0"/>
                <w:sz w:val="18"/>
                <w:szCs w:val="18"/>
                <w:lang w:val="en-US"/>
              </w:rPr>
              <w:t xml:space="preserve">A total of   </w:t>
            </w:r>
            <w:r w:rsidR="004E70BE" w:rsidRPr="004E70BE">
              <w:rPr>
                <w:rFonts w:ascii="Calibri" w:eastAsia="Times New Roman" w:hAnsi="Calibri" w:cs="Calibri"/>
                <w:color w:val="0070C0"/>
                <w:sz w:val="18"/>
                <w:szCs w:val="18"/>
                <w:lang w:val="en-US"/>
              </w:rPr>
              <w:t xml:space="preserve">30 </w:t>
            </w:r>
            <w:r w:rsidR="00D86921" w:rsidRPr="004E70BE">
              <w:rPr>
                <w:rFonts w:ascii="Calibri" w:eastAsia="Times New Roman" w:hAnsi="Calibri" w:cs="Calibri"/>
                <w:color w:val="0070C0"/>
                <w:sz w:val="18"/>
                <w:szCs w:val="18"/>
                <w:lang w:val="en-US"/>
              </w:rPr>
              <w:t xml:space="preserve">political parties attended with </w:t>
            </w:r>
            <w:r w:rsidR="004E70BE" w:rsidRPr="004E70BE">
              <w:rPr>
                <w:rFonts w:ascii="Calibri" w:eastAsia="Times New Roman" w:hAnsi="Calibri" w:cs="Calibri"/>
                <w:color w:val="0070C0"/>
                <w:sz w:val="18"/>
                <w:szCs w:val="18"/>
                <w:lang w:val="en-US"/>
              </w:rPr>
              <w:t xml:space="preserve">66 participants (42 </w:t>
            </w:r>
            <w:r w:rsidR="00D86921" w:rsidRPr="004E70BE">
              <w:rPr>
                <w:rFonts w:ascii="Calibri" w:eastAsia="Times New Roman" w:hAnsi="Calibri" w:cs="Calibri"/>
                <w:color w:val="0070C0"/>
                <w:sz w:val="18"/>
                <w:szCs w:val="18"/>
                <w:lang w:val="en-US"/>
              </w:rPr>
              <w:t xml:space="preserve">Men and </w:t>
            </w:r>
            <w:r w:rsidR="004E70BE" w:rsidRPr="004E70BE">
              <w:rPr>
                <w:rFonts w:ascii="Calibri" w:eastAsia="Times New Roman" w:hAnsi="Calibri" w:cs="Calibri"/>
                <w:color w:val="0070C0"/>
                <w:sz w:val="18"/>
                <w:szCs w:val="18"/>
                <w:lang w:val="en-US"/>
              </w:rPr>
              <w:t xml:space="preserve">24 </w:t>
            </w:r>
            <w:r w:rsidR="00D86921" w:rsidRPr="004E70BE">
              <w:rPr>
                <w:rFonts w:ascii="Calibri" w:eastAsia="Times New Roman" w:hAnsi="Calibri" w:cs="Calibri"/>
                <w:color w:val="0070C0"/>
                <w:sz w:val="18"/>
                <w:szCs w:val="18"/>
                <w:lang w:val="en-US"/>
              </w:rPr>
              <w:t>Female</w:t>
            </w:r>
          </w:p>
        </w:tc>
        <w:tc>
          <w:tcPr>
            <w:tcW w:w="893" w:type="pct"/>
            <w:tcBorders>
              <w:top w:val="nil"/>
              <w:left w:val="nil"/>
              <w:bottom w:val="single" w:sz="8" w:space="0" w:color="auto"/>
              <w:right w:val="single" w:sz="8" w:space="0" w:color="auto"/>
            </w:tcBorders>
            <w:shd w:val="clear" w:color="auto" w:fill="auto"/>
            <w:vAlign w:val="center"/>
          </w:tcPr>
          <w:p w14:paraId="172B748A" w14:textId="6EB9AF80" w:rsidR="00B6682E" w:rsidRPr="009F135A" w:rsidRDefault="00B6682E" w:rsidP="00B6682E">
            <w:pPr>
              <w:spacing w:after="0" w:line="240" w:lineRule="auto"/>
              <w:rPr>
                <w:rFonts w:ascii="Calibri" w:eastAsia="Times New Roman" w:hAnsi="Calibri" w:cs="Calibri"/>
                <w:color w:val="002060"/>
                <w:sz w:val="18"/>
                <w:szCs w:val="18"/>
                <w:lang w:val="en-US"/>
              </w:rPr>
            </w:pPr>
            <w:r w:rsidRPr="009F135A">
              <w:rPr>
                <w:rFonts w:ascii="Calibri" w:eastAsia="Times New Roman" w:hAnsi="Calibri" w:cs="Calibri"/>
                <w:sz w:val="18"/>
                <w:szCs w:val="18"/>
                <w:lang w:val="en-US"/>
              </w:rPr>
              <w:t>Party documentation</w:t>
            </w:r>
          </w:p>
        </w:tc>
      </w:tr>
      <w:tr w:rsidR="00921553" w:rsidRPr="009F135A" w14:paraId="3482E093" w14:textId="77777777" w:rsidTr="00921553">
        <w:trPr>
          <w:trHeight w:val="790"/>
        </w:trPr>
        <w:tc>
          <w:tcPr>
            <w:tcW w:w="298" w:type="pct"/>
            <w:vMerge w:val="restart"/>
            <w:tcBorders>
              <w:top w:val="nil"/>
              <w:left w:val="single" w:sz="8" w:space="0" w:color="auto"/>
              <w:bottom w:val="single" w:sz="8" w:space="0" w:color="auto"/>
              <w:right w:val="single" w:sz="8" w:space="0" w:color="auto"/>
            </w:tcBorders>
            <w:shd w:val="clear" w:color="000000" w:fill="EF801C"/>
            <w:noWrap/>
            <w:textDirection w:val="btLr"/>
            <w:vAlign w:val="center"/>
            <w:hideMark/>
          </w:tcPr>
          <w:p w14:paraId="3B9AACC9" w14:textId="77777777" w:rsidR="00921553" w:rsidRPr="009F135A" w:rsidRDefault="00921553" w:rsidP="0048553C">
            <w:pPr>
              <w:spacing w:after="0" w:line="240" w:lineRule="auto"/>
              <w:jc w:val="center"/>
              <w:rPr>
                <w:rFonts w:ascii="Calibri" w:eastAsia="Times New Roman" w:hAnsi="Calibri" w:cs="Calibri"/>
                <w:color w:val="000000"/>
                <w:sz w:val="18"/>
                <w:szCs w:val="18"/>
                <w:lang w:val="en-US"/>
              </w:rPr>
            </w:pPr>
            <w:r w:rsidRPr="009F135A">
              <w:rPr>
                <w:rFonts w:ascii="Calibri" w:eastAsia="Times New Roman" w:hAnsi="Calibri" w:cs="Calibri"/>
                <w:color w:val="000000"/>
                <w:sz w:val="18"/>
                <w:szCs w:val="18"/>
                <w:lang w:val="en-US"/>
              </w:rPr>
              <w:t>Pathway 2</w:t>
            </w:r>
          </w:p>
        </w:tc>
        <w:tc>
          <w:tcPr>
            <w:tcW w:w="1584" w:type="pct"/>
            <w:tcBorders>
              <w:top w:val="nil"/>
              <w:left w:val="nil"/>
              <w:bottom w:val="single" w:sz="8" w:space="0" w:color="auto"/>
              <w:right w:val="single" w:sz="8" w:space="0" w:color="auto"/>
            </w:tcBorders>
            <w:shd w:val="clear" w:color="000000" w:fill="D8D8D8"/>
            <w:vAlign w:val="center"/>
            <w:hideMark/>
          </w:tcPr>
          <w:p w14:paraId="37E36E6A" w14:textId="77777777" w:rsidR="00921553" w:rsidRPr="009F135A" w:rsidRDefault="00921553" w:rsidP="0048553C">
            <w:pPr>
              <w:spacing w:after="0" w:line="240" w:lineRule="auto"/>
              <w:rPr>
                <w:rFonts w:ascii="Calibri" w:eastAsia="Times New Roman" w:hAnsi="Calibri" w:cs="Calibri"/>
                <w:b/>
                <w:bCs/>
                <w:color w:val="000000"/>
                <w:sz w:val="18"/>
                <w:szCs w:val="18"/>
                <w:lang w:val="en-US"/>
              </w:rPr>
            </w:pPr>
            <w:r w:rsidRPr="009F135A">
              <w:rPr>
                <w:rFonts w:ascii="Calibri" w:eastAsia="Times New Roman" w:hAnsi="Calibri" w:cs="Calibri"/>
                <w:b/>
                <w:bCs/>
                <w:color w:val="000000"/>
                <w:sz w:val="18"/>
                <w:szCs w:val="18"/>
                <w:lang w:val="en-US"/>
              </w:rPr>
              <w:t>2. Dialogue frameworks between political  parties and the Burundian government on peaceful political and electoral processes.</w:t>
            </w:r>
          </w:p>
        </w:tc>
        <w:tc>
          <w:tcPr>
            <w:tcW w:w="930" w:type="pct"/>
            <w:tcBorders>
              <w:top w:val="nil"/>
              <w:left w:val="nil"/>
              <w:bottom w:val="single" w:sz="8" w:space="0" w:color="auto"/>
              <w:right w:val="single" w:sz="4" w:space="0" w:color="auto"/>
            </w:tcBorders>
            <w:shd w:val="clear" w:color="000000" w:fill="D8D8D8"/>
            <w:vAlign w:val="center"/>
            <w:hideMark/>
          </w:tcPr>
          <w:p w14:paraId="2B0FB8B8" w14:textId="77777777" w:rsidR="00921553" w:rsidRPr="009F135A" w:rsidRDefault="00921553" w:rsidP="0048553C">
            <w:pPr>
              <w:spacing w:after="0" w:line="240" w:lineRule="auto"/>
              <w:rPr>
                <w:rFonts w:ascii="Calibri" w:eastAsia="Times New Roman" w:hAnsi="Calibri" w:cs="Calibri"/>
                <w:color w:val="000000"/>
                <w:sz w:val="18"/>
                <w:szCs w:val="18"/>
                <w:lang w:val="en-US"/>
              </w:rPr>
            </w:pPr>
            <w:r w:rsidRPr="009F135A">
              <w:rPr>
                <w:rFonts w:ascii="Calibri" w:eastAsia="Times New Roman" w:hAnsi="Calibri" w:cs="Calibri"/>
                <w:color w:val="000000"/>
                <w:sz w:val="18"/>
                <w:szCs w:val="18"/>
                <w:lang w:val="en-US"/>
              </w:rPr>
              <w:t>Outcome Harvesting</w:t>
            </w:r>
          </w:p>
        </w:tc>
        <w:tc>
          <w:tcPr>
            <w:tcW w:w="401" w:type="pct"/>
            <w:tcBorders>
              <w:top w:val="nil"/>
              <w:left w:val="single" w:sz="4" w:space="0" w:color="auto"/>
              <w:bottom w:val="single" w:sz="8" w:space="0" w:color="auto"/>
              <w:right w:val="single" w:sz="8" w:space="0" w:color="auto"/>
            </w:tcBorders>
            <w:shd w:val="clear" w:color="000000" w:fill="D8D8D8"/>
            <w:vAlign w:val="center"/>
          </w:tcPr>
          <w:p w14:paraId="152E2704" w14:textId="77777777" w:rsidR="00921553" w:rsidRPr="009F135A" w:rsidRDefault="00921553" w:rsidP="0048553C">
            <w:pPr>
              <w:spacing w:after="0" w:line="240" w:lineRule="auto"/>
              <w:rPr>
                <w:rFonts w:ascii="Calibri" w:eastAsia="Times New Roman" w:hAnsi="Calibri" w:cs="Calibri"/>
                <w:color w:val="000000"/>
                <w:sz w:val="18"/>
                <w:szCs w:val="18"/>
                <w:lang w:val="en-US"/>
              </w:rPr>
            </w:pPr>
          </w:p>
        </w:tc>
        <w:tc>
          <w:tcPr>
            <w:tcW w:w="894" w:type="pct"/>
            <w:tcBorders>
              <w:top w:val="nil"/>
              <w:left w:val="nil"/>
              <w:bottom w:val="single" w:sz="8" w:space="0" w:color="auto"/>
              <w:right w:val="nil"/>
            </w:tcBorders>
            <w:shd w:val="clear" w:color="000000" w:fill="D8D8D8"/>
          </w:tcPr>
          <w:p w14:paraId="08FEAB48" w14:textId="77777777" w:rsidR="00921553" w:rsidRPr="009F135A" w:rsidRDefault="00921553" w:rsidP="0048553C">
            <w:pPr>
              <w:spacing w:after="0" w:line="240" w:lineRule="auto"/>
              <w:rPr>
                <w:rFonts w:ascii="Calibri" w:eastAsia="Times New Roman" w:hAnsi="Calibri" w:cs="Calibri"/>
                <w:color w:val="000000"/>
                <w:sz w:val="18"/>
                <w:szCs w:val="18"/>
                <w:lang w:val="en-US"/>
              </w:rPr>
            </w:pPr>
          </w:p>
        </w:tc>
        <w:tc>
          <w:tcPr>
            <w:tcW w:w="893" w:type="pct"/>
            <w:tcBorders>
              <w:top w:val="nil"/>
              <w:left w:val="nil"/>
              <w:bottom w:val="single" w:sz="8" w:space="0" w:color="auto"/>
              <w:right w:val="single" w:sz="8" w:space="0" w:color="auto"/>
            </w:tcBorders>
            <w:shd w:val="clear" w:color="000000" w:fill="D8D8D8"/>
            <w:vAlign w:val="center"/>
            <w:hideMark/>
          </w:tcPr>
          <w:p w14:paraId="269B7276" w14:textId="53734A85" w:rsidR="00921553" w:rsidRPr="009F135A" w:rsidRDefault="00921553" w:rsidP="0048553C">
            <w:pPr>
              <w:spacing w:after="0" w:line="240" w:lineRule="auto"/>
              <w:rPr>
                <w:rFonts w:ascii="Calibri" w:eastAsia="Times New Roman" w:hAnsi="Calibri" w:cs="Calibri"/>
                <w:color w:val="000000"/>
                <w:sz w:val="18"/>
                <w:szCs w:val="18"/>
                <w:lang w:val="en-US"/>
              </w:rPr>
            </w:pPr>
            <w:r w:rsidRPr="009F135A">
              <w:rPr>
                <w:rFonts w:ascii="Calibri" w:eastAsia="Times New Roman" w:hAnsi="Calibri" w:cs="Calibri"/>
                <w:color w:val="000000"/>
                <w:sz w:val="18"/>
                <w:szCs w:val="18"/>
                <w:lang w:val="en-US"/>
              </w:rPr>
              <w:t>OH workshop</w:t>
            </w:r>
          </w:p>
        </w:tc>
      </w:tr>
      <w:tr w:rsidR="00E73DD9" w:rsidRPr="009F135A" w14:paraId="2C3B268B" w14:textId="77777777" w:rsidTr="00921553">
        <w:trPr>
          <w:trHeight w:val="530"/>
        </w:trPr>
        <w:tc>
          <w:tcPr>
            <w:tcW w:w="298" w:type="pct"/>
            <w:vMerge/>
            <w:tcBorders>
              <w:top w:val="nil"/>
              <w:left w:val="single" w:sz="8" w:space="0" w:color="auto"/>
              <w:bottom w:val="single" w:sz="4" w:space="0" w:color="auto"/>
              <w:right w:val="single" w:sz="8" w:space="0" w:color="auto"/>
            </w:tcBorders>
            <w:vAlign w:val="center"/>
            <w:hideMark/>
          </w:tcPr>
          <w:p w14:paraId="1BEE3ABA" w14:textId="77777777" w:rsidR="00E73DD9" w:rsidRPr="009F135A" w:rsidRDefault="00E73DD9" w:rsidP="00E73DD9">
            <w:pPr>
              <w:spacing w:after="0" w:line="240" w:lineRule="auto"/>
              <w:rPr>
                <w:rFonts w:ascii="Calibri" w:eastAsia="Times New Roman" w:hAnsi="Calibri" w:cs="Calibri"/>
                <w:color w:val="000000"/>
                <w:sz w:val="18"/>
                <w:szCs w:val="18"/>
                <w:lang w:val="en-US"/>
              </w:rPr>
            </w:pPr>
          </w:p>
        </w:tc>
        <w:tc>
          <w:tcPr>
            <w:tcW w:w="1584" w:type="pct"/>
            <w:tcBorders>
              <w:top w:val="nil"/>
              <w:left w:val="nil"/>
              <w:bottom w:val="single" w:sz="4" w:space="0" w:color="auto"/>
              <w:right w:val="single" w:sz="8" w:space="0" w:color="auto"/>
            </w:tcBorders>
            <w:shd w:val="clear" w:color="auto" w:fill="auto"/>
            <w:vAlign w:val="center"/>
            <w:hideMark/>
          </w:tcPr>
          <w:p w14:paraId="1D4FA473" w14:textId="77777777" w:rsidR="00E73DD9" w:rsidRPr="009F135A" w:rsidRDefault="00E73DD9" w:rsidP="00E73DD9">
            <w:pPr>
              <w:spacing w:after="0" w:line="240" w:lineRule="auto"/>
              <w:rPr>
                <w:rFonts w:ascii="Calibri" w:eastAsia="Times New Roman" w:hAnsi="Calibri" w:cs="Calibri"/>
                <w:i/>
                <w:iCs/>
                <w:sz w:val="18"/>
                <w:szCs w:val="18"/>
                <w:lang w:val="en-US"/>
              </w:rPr>
            </w:pPr>
            <w:r w:rsidRPr="009F135A">
              <w:rPr>
                <w:rFonts w:ascii="Calibri" w:eastAsia="Times New Roman" w:hAnsi="Calibri" w:cs="Calibri"/>
                <w:i/>
                <w:iCs/>
                <w:sz w:val="18"/>
                <w:szCs w:val="18"/>
                <w:lang w:val="en-US"/>
              </w:rPr>
              <w:t xml:space="preserve">2.1 Dialogues among political actors and with the Burundian government take place regularly </w:t>
            </w:r>
          </w:p>
        </w:tc>
        <w:tc>
          <w:tcPr>
            <w:tcW w:w="930" w:type="pct"/>
            <w:tcBorders>
              <w:top w:val="nil"/>
              <w:left w:val="nil"/>
              <w:bottom w:val="single" w:sz="4" w:space="0" w:color="auto"/>
              <w:right w:val="single" w:sz="4" w:space="0" w:color="auto"/>
            </w:tcBorders>
            <w:shd w:val="clear" w:color="auto" w:fill="auto"/>
            <w:vAlign w:val="center"/>
            <w:hideMark/>
          </w:tcPr>
          <w:p w14:paraId="13649012" w14:textId="77777777" w:rsidR="00E73DD9" w:rsidRPr="009F135A" w:rsidRDefault="00E73DD9" w:rsidP="00E73DD9">
            <w:pPr>
              <w:spacing w:after="0" w:line="240" w:lineRule="auto"/>
              <w:rPr>
                <w:rFonts w:ascii="Calibri" w:eastAsia="Times New Roman" w:hAnsi="Calibri" w:cs="Calibri"/>
                <w:sz w:val="18"/>
                <w:szCs w:val="18"/>
                <w:lang w:val="en-US"/>
              </w:rPr>
            </w:pPr>
            <w:r w:rsidRPr="009F135A">
              <w:rPr>
                <w:rFonts w:ascii="Calibri" w:eastAsia="Times New Roman" w:hAnsi="Calibri" w:cs="Calibri"/>
                <w:sz w:val="18"/>
                <w:szCs w:val="18"/>
                <w:lang w:val="en-US"/>
              </w:rPr>
              <w:t># of political actor dialogue meetings (at national level)</w:t>
            </w:r>
          </w:p>
        </w:tc>
        <w:tc>
          <w:tcPr>
            <w:tcW w:w="401" w:type="pct"/>
            <w:tcBorders>
              <w:top w:val="nil"/>
              <w:left w:val="single" w:sz="4" w:space="0" w:color="auto"/>
              <w:bottom w:val="single" w:sz="4" w:space="0" w:color="auto"/>
              <w:right w:val="single" w:sz="8" w:space="0" w:color="auto"/>
            </w:tcBorders>
            <w:shd w:val="clear" w:color="auto" w:fill="auto"/>
            <w:vAlign w:val="center"/>
          </w:tcPr>
          <w:p w14:paraId="13F7B02C" w14:textId="77777777" w:rsidR="00E73DD9" w:rsidRPr="009F135A" w:rsidRDefault="00E73DD9" w:rsidP="00E73DD9">
            <w:pPr>
              <w:spacing w:after="0" w:line="240" w:lineRule="auto"/>
              <w:jc w:val="center"/>
              <w:rPr>
                <w:rFonts w:ascii="Calibri" w:eastAsia="Times New Roman" w:hAnsi="Calibri" w:cs="Calibri"/>
                <w:sz w:val="18"/>
                <w:szCs w:val="18"/>
                <w:lang w:val="en-US"/>
              </w:rPr>
            </w:pPr>
            <w:r w:rsidRPr="009F135A">
              <w:rPr>
                <w:rFonts w:ascii="Calibri" w:eastAsia="Times New Roman" w:hAnsi="Calibri" w:cs="Calibri"/>
                <w:sz w:val="18"/>
                <w:szCs w:val="18"/>
                <w:lang w:val="en-US"/>
              </w:rPr>
              <w:t>9</w:t>
            </w:r>
          </w:p>
        </w:tc>
        <w:tc>
          <w:tcPr>
            <w:tcW w:w="894" w:type="pct"/>
            <w:tcBorders>
              <w:top w:val="nil"/>
              <w:left w:val="nil"/>
              <w:bottom w:val="single" w:sz="4" w:space="0" w:color="auto"/>
              <w:right w:val="nil"/>
            </w:tcBorders>
          </w:tcPr>
          <w:p w14:paraId="1B5FE2A5" w14:textId="14A1DC33" w:rsidR="00E73DD9" w:rsidRPr="009F135A" w:rsidRDefault="00E73DD9" w:rsidP="00E73DD9">
            <w:pPr>
              <w:spacing w:after="0" w:line="240" w:lineRule="auto"/>
              <w:rPr>
                <w:rFonts w:ascii="Calibri" w:eastAsia="Times New Roman" w:hAnsi="Calibri" w:cs="Calibri"/>
                <w:sz w:val="18"/>
                <w:szCs w:val="18"/>
                <w:lang w:val="en-US"/>
              </w:rPr>
            </w:pPr>
          </w:p>
        </w:tc>
        <w:tc>
          <w:tcPr>
            <w:tcW w:w="893" w:type="pct"/>
            <w:tcBorders>
              <w:top w:val="nil"/>
              <w:left w:val="nil"/>
              <w:bottom w:val="single" w:sz="4" w:space="0" w:color="auto"/>
              <w:right w:val="single" w:sz="8" w:space="0" w:color="auto"/>
            </w:tcBorders>
            <w:shd w:val="clear" w:color="auto" w:fill="auto"/>
            <w:vAlign w:val="center"/>
            <w:hideMark/>
          </w:tcPr>
          <w:p w14:paraId="202E5337" w14:textId="2CFDB044" w:rsidR="00E73DD9" w:rsidRPr="009F135A" w:rsidRDefault="00E73DD9" w:rsidP="00E73DD9">
            <w:pPr>
              <w:spacing w:after="0" w:line="240" w:lineRule="auto"/>
              <w:rPr>
                <w:rFonts w:ascii="Calibri" w:eastAsia="Times New Roman" w:hAnsi="Calibri" w:cs="Calibri"/>
                <w:sz w:val="18"/>
                <w:szCs w:val="18"/>
                <w:lang w:val="en-US"/>
              </w:rPr>
            </w:pPr>
            <w:r w:rsidRPr="009F135A">
              <w:rPr>
                <w:rFonts w:ascii="Calibri" w:eastAsia="Times New Roman" w:hAnsi="Calibri" w:cs="Calibri"/>
                <w:sz w:val="18"/>
                <w:szCs w:val="18"/>
                <w:lang w:val="en-US"/>
              </w:rPr>
              <w:t>Project documents and party documentation</w:t>
            </w:r>
          </w:p>
        </w:tc>
      </w:tr>
      <w:tr w:rsidR="00E73DD9" w:rsidRPr="009F135A" w14:paraId="58C9E8E9" w14:textId="77777777" w:rsidTr="00921553">
        <w:trPr>
          <w:trHeight w:val="790"/>
        </w:trPr>
        <w:tc>
          <w:tcPr>
            <w:tcW w:w="298" w:type="pct"/>
            <w:vMerge/>
            <w:tcBorders>
              <w:top w:val="single" w:sz="4" w:space="0" w:color="auto"/>
              <w:left w:val="single" w:sz="8" w:space="0" w:color="auto"/>
              <w:bottom w:val="single" w:sz="8" w:space="0" w:color="auto"/>
              <w:right w:val="single" w:sz="8" w:space="0" w:color="auto"/>
            </w:tcBorders>
            <w:vAlign w:val="center"/>
            <w:hideMark/>
          </w:tcPr>
          <w:p w14:paraId="744279DC" w14:textId="77777777" w:rsidR="00E73DD9" w:rsidRPr="009F135A" w:rsidRDefault="00E73DD9" w:rsidP="00E73DD9">
            <w:pPr>
              <w:spacing w:after="0" w:line="240" w:lineRule="auto"/>
              <w:rPr>
                <w:rFonts w:ascii="Calibri" w:eastAsia="Times New Roman" w:hAnsi="Calibri" w:cs="Calibri"/>
                <w:color w:val="000000"/>
                <w:sz w:val="18"/>
                <w:szCs w:val="18"/>
                <w:lang w:val="en-US"/>
              </w:rPr>
            </w:pPr>
            <w:bookmarkStart w:id="0" w:name="_Hlk105064477"/>
          </w:p>
        </w:tc>
        <w:tc>
          <w:tcPr>
            <w:tcW w:w="1584" w:type="pct"/>
            <w:tcBorders>
              <w:top w:val="single" w:sz="4" w:space="0" w:color="auto"/>
              <w:left w:val="nil"/>
              <w:bottom w:val="single" w:sz="8" w:space="0" w:color="auto"/>
              <w:right w:val="single" w:sz="8" w:space="0" w:color="auto"/>
            </w:tcBorders>
            <w:shd w:val="clear" w:color="auto" w:fill="auto"/>
            <w:vAlign w:val="center"/>
            <w:hideMark/>
          </w:tcPr>
          <w:p w14:paraId="3549E52F" w14:textId="77777777" w:rsidR="00E73DD9" w:rsidRPr="009F135A" w:rsidRDefault="00E73DD9" w:rsidP="00E73DD9">
            <w:pPr>
              <w:spacing w:after="0" w:line="240" w:lineRule="auto"/>
              <w:jc w:val="both"/>
              <w:rPr>
                <w:rFonts w:ascii="Calibri" w:eastAsia="Times New Roman" w:hAnsi="Calibri" w:cs="Calibri"/>
                <w:i/>
                <w:iCs/>
                <w:sz w:val="18"/>
                <w:szCs w:val="18"/>
                <w:lang w:val="en-US"/>
              </w:rPr>
            </w:pPr>
            <w:r w:rsidRPr="009F135A">
              <w:rPr>
                <w:rFonts w:ascii="Calibri" w:eastAsia="Times New Roman" w:hAnsi="Calibri" w:cs="Calibri"/>
                <w:i/>
                <w:iCs/>
                <w:sz w:val="18"/>
                <w:szCs w:val="18"/>
                <w:lang w:val="en-US"/>
              </w:rPr>
              <w:t>2.2 Participating actors have the skills, knowledge and ideas to  dialogue meaningfully on political and electoral issues</w:t>
            </w:r>
          </w:p>
        </w:tc>
        <w:tc>
          <w:tcPr>
            <w:tcW w:w="930" w:type="pct"/>
            <w:tcBorders>
              <w:top w:val="single" w:sz="4" w:space="0" w:color="auto"/>
              <w:left w:val="nil"/>
              <w:bottom w:val="single" w:sz="8" w:space="0" w:color="auto"/>
              <w:right w:val="single" w:sz="4" w:space="0" w:color="auto"/>
            </w:tcBorders>
            <w:shd w:val="clear" w:color="auto" w:fill="auto"/>
            <w:vAlign w:val="center"/>
            <w:hideMark/>
          </w:tcPr>
          <w:p w14:paraId="6EEA0414" w14:textId="77777777" w:rsidR="00E73DD9" w:rsidRPr="009F135A" w:rsidRDefault="00E73DD9" w:rsidP="00E73DD9">
            <w:pPr>
              <w:spacing w:after="0" w:line="240" w:lineRule="auto"/>
              <w:rPr>
                <w:rFonts w:ascii="Calibri" w:eastAsia="Times New Roman" w:hAnsi="Calibri" w:cs="Calibri"/>
                <w:sz w:val="18"/>
                <w:szCs w:val="18"/>
                <w:lang w:val="en-US"/>
              </w:rPr>
            </w:pPr>
            <w:r w:rsidRPr="009F135A">
              <w:rPr>
                <w:rFonts w:ascii="Calibri" w:eastAsia="Times New Roman" w:hAnsi="Calibri" w:cs="Calibri"/>
                <w:sz w:val="18"/>
                <w:szCs w:val="18"/>
                <w:lang w:val="en-US"/>
              </w:rPr>
              <w:t># of representatives (male/female) of political actors have participated in dialogue oriented training activities)</w:t>
            </w:r>
          </w:p>
        </w:tc>
        <w:tc>
          <w:tcPr>
            <w:tcW w:w="401" w:type="pct"/>
            <w:tcBorders>
              <w:top w:val="single" w:sz="4" w:space="0" w:color="auto"/>
              <w:left w:val="single" w:sz="4" w:space="0" w:color="auto"/>
              <w:bottom w:val="single" w:sz="8" w:space="0" w:color="auto"/>
              <w:right w:val="single" w:sz="8" w:space="0" w:color="auto"/>
            </w:tcBorders>
            <w:shd w:val="clear" w:color="auto" w:fill="auto"/>
            <w:vAlign w:val="center"/>
          </w:tcPr>
          <w:p w14:paraId="22AB6276" w14:textId="77777777" w:rsidR="00E73DD9" w:rsidRPr="009F135A" w:rsidRDefault="00E73DD9" w:rsidP="00E73DD9">
            <w:pPr>
              <w:spacing w:after="0" w:line="240" w:lineRule="auto"/>
              <w:jc w:val="center"/>
              <w:rPr>
                <w:rFonts w:ascii="Calibri" w:eastAsia="Times New Roman" w:hAnsi="Calibri" w:cs="Calibri"/>
                <w:sz w:val="18"/>
                <w:szCs w:val="18"/>
                <w:lang w:val="en-US"/>
              </w:rPr>
            </w:pPr>
            <w:r w:rsidRPr="009F135A">
              <w:rPr>
                <w:rFonts w:ascii="Calibri" w:eastAsia="Times New Roman" w:hAnsi="Calibri" w:cs="Calibri"/>
                <w:sz w:val="18"/>
                <w:szCs w:val="18"/>
                <w:lang w:val="en-US"/>
              </w:rPr>
              <w:t>300</w:t>
            </w:r>
          </w:p>
        </w:tc>
        <w:tc>
          <w:tcPr>
            <w:tcW w:w="894" w:type="pct"/>
            <w:tcBorders>
              <w:top w:val="single" w:sz="4" w:space="0" w:color="auto"/>
              <w:left w:val="nil"/>
              <w:bottom w:val="single" w:sz="8" w:space="0" w:color="auto"/>
              <w:right w:val="nil"/>
            </w:tcBorders>
          </w:tcPr>
          <w:p w14:paraId="6B1FEFE3" w14:textId="77777777" w:rsidR="00E73DD9" w:rsidRPr="009F135A" w:rsidRDefault="00E73DD9" w:rsidP="00E73DD9">
            <w:pPr>
              <w:spacing w:after="0" w:line="240" w:lineRule="auto"/>
              <w:rPr>
                <w:rFonts w:ascii="Calibri" w:eastAsia="Times New Roman" w:hAnsi="Calibri" w:cs="Calibri"/>
                <w:sz w:val="18"/>
                <w:szCs w:val="18"/>
                <w:lang w:val="en-US"/>
              </w:rPr>
            </w:pPr>
          </w:p>
        </w:tc>
        <w:tc>
          <w:tcPr>
            <w:tcW w:w="893" w:type="pct"/>
            <w:tcBorders>
              <w:top w:val="single" w:sz="4" w:space="0" w:color="auto"/>
              <w:left w:val="nil"/>
              <w:bottom w:val="single" w:sz="8" w:space="0" w:color="auto"/>
              <w:right w:val="single" w:sz="8" w:space="0" w:color="auto"/>
            </w:tcBorders>
            <w:shd w:val="clear" w:color="auto" w:fill="auto"/>
            <w:vAlign w:val="center"/>
          </w:tcPr>
          <w:p w14:paraId="23ED11A0" w14:textId="4886816C" w:rsidR="00E73DD9" w:rsidRPr="009F135A" w:rsidRDefault="00E73DD9" w:rsidP="00E73DD9">
            <w:pPr>
              <w:spacing w:after="0" w:line="240" w:lineRule="auto"/>
              <w:rPr>
                <w:rFonts w:ascii="Calibri" w:eastAsia="Times New Roman" w:hAnsi="Calibri" w:cs="Calibri"/>
                <w:sz w:val="18"/>
                <w:szCs w:val="18"/>
                <w:lang w:val="en-US"/>
              </w:rPr>
            </w:pPr>
            <w:r w:rsidRPr="009F135A">
              <w:rPr>
                <w:rFonts w:ascii="Calibri" w:eastAsia="Times New Roman" w:hAnsi="Calibri" w:cs="Calibri"/>
                <w:sz w:val="18"/>
                <w:szCs w:val="18"/>
                <w:lang w:val="en-US"/>
              </w:rPr>
              <w:t>Project documents/activity records</w:t>
            </w:r>
          </w:p>
        </w:tc>
      </w:tr>
      <w:bookmarkEnd w:id="0"/>
      <w:tr w:rsidR="00E73DD9" w:rsidRPr="009F135A" w14:paraId="65EA48AD" w14:textId="77777777" w:rsidTr="00921553">
        <w:trPr>
          <w:trHeight w:val="790"/>
        </w:trPr>
        <w:tc>
          <w:tcPr>
            <w:tcW w:w="298" w:type="pct"/>
            <w:vMerge/>
            <w:tcBorders>
              <w:top w:val="single" w:sz="4" w:space="0" w:color="auto"/>
              <w:left w:val="single" w:sz="8" w:space="0" w:color="auto"/>
              <w:bottom w:val="single" w:sz="8" w:space="0" w:color="auto"/>
              <w:right w:val="single" w:sz="8" w:space="0" w:color="auto"/>
            </w:tcBorders>
            <w:vAlign w:val="center"/>
            <w:hideMark/>
          </w:tcPr>
          <w:p w14:paraId="54F91EEA" w14:textId="77777777" w:rsidR="00E73DD9" w:rsidRPr="009F135A" w:rsidRDefault="00E73DD9" w:rsidP="00E73DD9">
            <w:pPr>
              <w:spacing w:after="0" w:line="240" w:lineRule="auto"/>
              <w:rPr>
                <w:rFonts w:ascii="Calibri" w:eastAsia="Times New Roman" w:hAnsi="Calibri" w:cs="Calibri"/>
                <w:color w:val="000000"/>
                <w:sz w:val="18"/>
                <w:szCs w:val="18"/>
                <w:lang w:val="en-US"/>
              </w:rPr>
            </w:pPr>
          </w:p>
        </w:tc>
        <w:tc>
          <w:tcPr>
            <w:tcW w:w="1584" w:type="pct"/>
            <w:tcBorders>
              <w:top w:val="single" w:sz="4" w:space="0" w:color="auto"/>
              <w:left w:val="nil"/>
              <w:bottom w:val="single" w:sz="8" w:space="0" w:color="auto"/>
              <w:right w:val="single" w:sz="8" w:space="0" w:color="auto"/>
            </w:tcBorders>
            <w:shd w:val="clear" w:color="auto" w:fill="auto"/>
            <w:vAlign w:val="center"/>
            <w:hideMark/>
          </w:tcPr>
          <w:p w14:paraId="7423E2E7" w14:textId="77777777" w:rsidR="00E73DD9" w:rsidRPr="009F135A" w:rsidRDefault="00E73DD9" w:rsidP="00E73DD9">
            <w:pPr>
              <w:spacing w:after="0" w:line="240" w:lineRule="auto"/>
              <w:rPr>
                <w:rFonts w:ascii="Calibri" w:eastAsia="Times New Roman" w:hAnsi="Calibri" w:cs="Calibri"/>
                <w:i/>
                <w:iCs/>
                <w:color w:val="000000"/>
                <w:sz w:val="18"/>
                <w:szCs w:val="18"/>
                <w:lang w:val="en-US"/>
              </w:rPr>
            </w:pPr>
            <w:r w:rsidRPr="009F135A">
              <w:rPr>
                <w:rFonts w:ascii="Calibri" w:eastAsia="Times New Roman" w:hAnsi="Calibri" w:cs="Calibri"/>
                <w:i/>
                <w:iCs/>
                <w:color w:val="000000"/>
                <w:sz w:val="18"/>
                <w:szCs w:val="18"/>
                <w:lang w:val="en-US"/>
              </w:rPr>
              <w:t>2.3 The voices of young men and women in politics and citizens are represented in the various multistakeholder dialogue meetings</w:t>
            </w:r>
          </w:p>
        </w:tc>
        <w:tc>
          <w:tcPr>
            <w:tcW w:w="930" w:type="pct"/>
            <w:tcBorders>
              <w:top w:val="single" w:sz="4" w:space="0" w:color="auto"/>
              <w:left w:val="nil"/>
              <w:bottom w:val="single" w:sz="8" w:space="0" w:color="auto"/>
              <w:right w:val="single" w:sz="4" w:space="0" w:color="auto"/>
            </w:tcBorders>
            <w:shd w:val="clear" w:color="auto" w:fill="auto"/>
            <w:vAlign w:val="center"/>
            <w:hideMark/>
          </w:tcPr>
          <w:p w14:paraId="1FC4A757" w14:textId="77777777" w:rsidR="00E73DD9" w:rsidRPr="009F135A" w:rsidRDefault="00E73DD9" w:rsidP="00E73DD9">
            <w:pPr>
              <w:spacing w:after="0" w:line="240" w:lineRule="auto"/>
              <w:rPr>
                <w:rFonts w:ascii="Calibri" w:eastAsia="Times New Roman" w:hAnsi="Calibri" w:cs="Calibri"/>
                <w:color w:val="000000"/>
                <w:sz w:val="18"/>
                <w:szCs w:val="18"/>
                <w:lang w:val="en-US"/>
              </w:rPr>
            </w:pPr>
            <w:r w:rsidRPr="009F135A">
              <w:rPr>
                <w:rFonts w:ascii="Calibri" w:eastAsia="Times New Roman" w:hAnsi="Calibri" w:cs="Calibri"/>
                <w:color w:val="000000"/>
                <w:sz w:val="18"/>
                <w:szCs w:val="18"/>
                <w:lang w:val="en-US"/>
              </w:rPr>
              <w:t># of various  dialogue meetings (at national province and commune level) in which young men and women are represented</w:t>
            </w:r>
          </w:p>
        </w:tc>
        <w:tc>
          <w:tcPr>
            <w:tcW w:w="401" w:type="pct"/>
            <w:tcBorders>
              <w:top w:val="single" w:sz="4" w:space="0" w:color="auto"/>
              <w:left w:val="single" w:sz="4" w:space="0" w:color="auto"/>
              <w:bottom w:val="single" w:sz="8" w:space="0" w:color="auto"/>
              <w:right w:val="single" w:sz="8" w:space="0" w:color="auto"/>
            </w:tcBorders>
            <w:shd w:val="clear" w:color="auto" w:fill="auto"/>
            <w:vAlign w:val="center"/>
          </w:tcPr>
          <w:p w14:paraId="56546BFA" w14:textId="77777777" w:rsidR="00E73DD9" w:rsidRPr="009F135A" w:rsidRDefault="00E73DD9" w:rsidP="00E73DD9">
            <w:pPr>
              <w:spacing w:after="0" w:line="240" w:lineRule="auto"/>
              <w:jc w:val="center"/>
              <w:rPr>
                <w:rFonts w:ascii="Calibri" w:eastAsia="Times New Roman" w:hAnsi="Calibri" w:cs="Calibri"/>
                <w:color w:val="000000"/>
                <w:sz w:val="18"/>
                <w:szCs w:val="18"/>
                <w:lang w:val="en-US"/>
              </w:rPr>
            </w:pPr>
            <w:r w:rsidRPr="009F135A">
              <w:rPr>
                <w:rFonts w:ascii="Calibri" w:eastAsia="Times New Roman" w:hAnsi="Calibri" w:cs="Calibri"/>
                <w:color w:val="000000"/>
                <w:sz w:val="18"/>
                <w:szCs w:val="18"/>
                <w:lang w:val="en-US"/>
              </w:rPr>
              <w:t>17</w:t>
            </w:r>
          </w:p>
        </w:tc>
        <w:tc>
          <w:tcPr>
            <w:tcW w:w="894" w:type="pct"/>
            <w:tcBorders>
              <w:top w:val="single" w:sz="4" w:space="0" w:color="auto"/>
              <w:left w:val="nil"/>
              <w:bottom w:val="single" w:sz="8" w:space="0" w:color="auto"/>
              <w:right w:val="nil"/>
            </w:tcBorders>
          </w:tcPr>
          <w:p w14:paraId="73F1688A" w14:textId="77777777" w:rsidR="00E73DD9" w:rsidRPr="009F135A" w:rsidRDefault="00E73DD9" w:rsidP="00E73DD9">
            <w:pPr>
              <w:spacing w:after="0" w:line="240" w:lineRule="auto"/>
              <w:rPr>
                <w:rFonts w:ascii="Calibri" w:eastAsia="Times New Roman" w:hAnsi="Calibri" w:cs="Calibri"/>
                <w:color w:val="000000"/>
                <w:sz w:val="18"/>
                <w:szCs w:val="18"/>
                <w:lang w:val="en-US"/>
              </w:rPr>
            </w:pPr>
          </w:p>
        </w:tc>
        <w:tc>
          <w:tcPr>
            <w:tcW w:w="893" w:type="pct"/>
            <w:tcBorders>
              <w:top w:val="single" w:sz="4" w:space="0" w:color="auto"/>
              <w:left w:val="nil"/>
              <w:bottom w:val="single" w:sz="8" w:space="0" w:color="auto"/>
              <w:right w:val="single" w:sz="8" w:space="0" w:color="auto"/>
            </w:tcBorders>
            <w:shd w:val="clear" w:color="auto" w:fill="auto"/>
            <w:vAlign w:val="center"/>
          </w:tcPr>
          <w:p w14:paraId="7FBF3892" w14:textId="4342C7A2" w:rsidR="00E73DD9" w:rsidRPr="009F135A" w:rsidRDefault="00E73DD9" w:rsidP="00E73DD9">
            <w:pPr>
              <w:spacing w:after="0" w:line="240" w:lineRule="auto"/>
              <w:rPr>
                <w:rFonts w:ascii="Calibri" w:eastAsia="Times New Roman" w:hAnsi="Calibri" w:cs="Calibri"/>
                <w:color w:val="000000"/>
                <w:sz w:val="18"/>
                <w:szCs w:val="18"/>
                <w:lang w:val="en-US"/>
              </w:rPr>
            </w:pPr>
            <w:r w:rsidRPr="009F135A">
              <w:rPr>
                <w:rFonts w:ascii="Calibri" w:eastAsia="Times New Roman" w:hAnsi="Calibri" w:cs="Calibri"/>
                <w:color w:val="000000"/>
                <w:sz w:val="18"/>
                <w:szCs w:val="18"/>
                <w:lang w:val="en-US"/>
              </w:rPr>
              <w:t>Project documents/activity records</w:t>
            </w:r>
          </w:p>
        </w:tc>
      </w:tr>
      <w:tr w:rsidR="00E73DD9" w:rsidRPr="009F135A" w14:paraId="54CD2BC9" w14:textId="77777777" w:rsidTr="00921553">
        <w:trPr>
          <w:trHeight w:val="790"/>
        </w:trPr>
        <w:tc>
          <w:tcPr>
            <w:tcW w:w="298" w:type="pct"/>
            <w:vMerge w:val="restart"/>
            <w:tcBorders>
              <w:top w:val="nil"/>
              <w:left w:val="single" w:sz="8" w:space="0" w:color="auto"/>
              <w:bottom w:val="single" w:sz="8" w:space="0" w:color="auto"/>
              <w:right w:val="single" w:sz="8" w:space="0" w:color="auto"/>
            </w:tcBorders>
            <w:shd w:val="clear" w:color="000000" w:fill="EF801C"/>
            <w:noWrap/>
            <w:textDirection w:val="btLr"/>
            <w:vAlign w:val="center"/>
            <w:hideMark/>
          </w:tcPr>
          <w:p w14:paraId="67F2F6A1" w14:textId="77777777" w:rsidR="00E73DD9" w:rsidRPr="009F135A" w:rsidRDefault="00E73DD9" w:rsidP="00E73DD9">
            <w:pPr>
              <w:spacing w:after="0" w:line="240" w:lineRule="auto"/>
              <w:jc w:val="center"/>
              <w:rPr>
                <w:rFonts w:ascii="Calibri" w:eastAsia="Times New Roman" w:hAnsi="Calibri" w:cs="Calibri"/>
                <w:color w:val="000000"/>
                <w:sz w:val="18"/>
                <w:szCs w:val="18"/>
                <w:lang w:val="en-US"/>
              </w:rPr>
            </w:pPr>
            <w:bookmarkStart w:id="1" w:name="_Hlk105065663"/>
            <w:r w:rsidRPr="009F135A">
              <w:rPr>
                <w:rFonts w:ascii="Calibri" w:eastAsia="Times New Roman" w:hAnsi="Calibri" w:cs="Calibri"/>
                <w:color w:val="000000"/>
                <w:sz w:val="18"/>
                <w:szCs w:val="18"/>
                <w:lang w:val="en-US"/>
              </w:rPr>
              <w:t>Pathway 3</w:t>
            </w:r>
          </w:p>
        </w:tc>
        <w:tc>
          <w:tcPr>
            <w:tcW w:w="1584" w:type="pct"/>
            <w:tcBorders>
              <w:top w:val="nil"/>
              <w:left w:val="nil"/>
              <w:bottom w:val="single" w:sz="8" w:space="0" w:color="auto"/>
              <w:right w:val="single" w:sz="8" w:space="0" w:color="auto"/>
            </w:tcBorders>
            <w:shd w:val="clear" w:color="000000" w:fill="D8D8D8"/>
            <w:vAlign w:val="center"/>
            <w:hideMark/>
          </w:tcPr>
          <w:p w14:paraId="6EEC59E6" w14:textId="77777777" w:rsidR="00E73DD9" w:rsidRPr="009F135A" w:rsidRDefault="00E73DD9" w:rsidP="00E73DD9">
            <w:pPr>
              <w:spacing w:after="0" w:line="240" w:lineRule="auto"/>
              <w:rPr>
                <w:rFonts w:ascii="Calibri" w:eastAsia="Times New Roman" w:hAnsi="Calibri" w:cs="Calibri"/>
                <w:b/>
                <w:bCs/>
                <w:color w:val="000000"/>
                <w:sz w:val="18"/>
                <w:szCs w:val="18"/>
                <w:lang w:val="en-US"/>
              </w:rPr>
            </w:pPr>
            <w:r w:rsidRPr="009F135A">
              <w:rPr>
                <w:rFonts w:ascii="Calibri" w:eastAsia="Times New Roman" w:hAnsi="Calibri" w:cs="Calibri"/>
                <w:b/>
                <w:bCs/>
                <w:color w:val="000000"/>
                <w:sz w:val="18"/>
                <w:szCs w:val="18"/>
                <w:lang w:val="en-US"/>
              </w:rPr>
              <w:t>3. Young women and men have more  capacity, space and voice to engage political actors and political parties on key socio-economic, political and electoral issues</w:t>
            </w:r>
          </w:p>
        </w:tc>
        <w:tc>
          <w:tcPr>
            <w:tcW w:w="930" w:type="pct"/>
            <w:tcBorders>
              <w:top w:val="nil"/>
              <w:left w:val="nil"/>
              <w:bottom w:val="single" w:sz="8" w:space="0" w:color="auto"/>
              <w:right w:val="single" w:sz="4" w:space="0" w:color="auto"/>
            </w:tcBorders>
            <w:shd w:val="clear" w:color="000000" w:fill="D8D8D8"/>
            <w:vAlign w:val="center"/>
            <w:hideMark/>
          </w:tcPr>
          <w:p w14:paraId="7C41BD78" w14:textId="77777777" w:rsidR="00E73DD9" w:rsidRPr="009F135A" w:rsidRDefault="00E73DD9" w:rsidP="00E73DD9">
            <w:pPr>
              <w:spacing w:after="0" w:line="240" w:lineRule="auto"/>
              <w:rPr>
                <w:rFonts w:ascii="Calibri" w:eastAsia="Times New Roman" w:hAnsi="Calibri" w:cs="Calibri"/>
                <w:color w:val="000000"/>
                <w:sz w:val="18"/>
                <w:szCs w:val="18"/>
                <w:lang w:val="en-US"/>
              </w:rPr>
            </w:pPr>
            <w:r w:rsidRPr="009F135A">
              <w:rPr>
                <w:rFonts w:ascii="Calibri" w:eastAsia="Times New Roman" w:hAnsi="Calibri" w:cs="Calibri"/>
                <w:color w:val="000000"/>
                <w:sz w:val="18"/>
                <w:szCs w:val="18"/>
                <w:lang w:val="en-US"/>
              </w:rPr>
              <w:t>Outcome Harvesting</w:t>
            </w:r>
          </w:p>
        </w:tc>
        <w:tc>
          <w:tcPr>
            <w:tcW w:w="401" w:type="pct"/>
            <w:tcBorders>
              <w:top w:val="nil"/>
              <w:left w:val="single" w:sz="4" w:space="0" w:color="auto"/>
              <w:bottom w:val="single" w:sz="8" w:space="0" w:color="auto"/>
              <w:right w:val="single" w:sz="8" w:space="0" w:color="auto"/>
            </w:tcBorders>
            <w:shd w:val="clear" w:color="000000" w:fill="D8D8D8"/>
            <w:vAlign w:val="center"/>
          </w:tcPr>
          <w:p w14:paraId="010E9A9C" w14:textId="77777777" w:rsidR="00E73DD9" w:rsidRPr="009F135A" w:rsidRDefault="00E73DD9" w:rsidP="00E73DD9">
            <w:pPr>
              <w:spacing w:after="0" w:line="240" w:lineRule="auto"/>
              <w:rPr>
                <w:rFonts w:ascii="Calibri" w:eastAsia="Times New Roman" w:hAnsi="Calibri" w:cs="Calibri"/>
                <w:color w:val="000000"/>
                <w:sz w:val="18"/>
                <w:szCs w:val="18"/>
                <w:lang w:val="en-US"/>
              </w:rPr>
            </w:pPr>
          </w:p>
        </w:tc>
        <w:tc>
          <w:tcPr>
            <w:tcW w:w="894" w:type="pct"/>
            <w:tcBorders>
              <w:top w:val="nil"/>
              <w:left w:val="nil"/>
              <w:bottom w:val="single" w:sz="8" w:space="0" w:color="auto"/>
              <w:right w:val="nil"/>
            </w:tcBorders>
            <w:shd w:val="clear" w:color="000000" w:fill="D8D8D8"/>
          </w:tcPr>
          <w:p w14:paraId="51656870" w14:textId="77777777" w:rsidR="00E73DD9" w:rsidRPr="009F135A" w:rsidRDefault="00E73DD9" w:rsidP="00E73DD9">
            <w:pPr>
              <w:spacing w:after="0" w:line="240" w:lineRule="auto"/>
              <w:rPr>
                <w:rFonts w:ascii="Calibri" w:eastAsia="Times New Roman" w:hAnsi="Calibri" w:cs="Calibri"/>
                <w:color w:val="000000"/>
                <w:sz w:val="18"/>
                <w:szCs w:val="18"/>
                <w:lang w:val="en-US"/>
              </w:rPr>
            </w:pPr>
          </w:p>
        </w:tc>
        <w:tc>
          <w:tcPr>
            <w:tcW w:w="893" w:type="pct"/>
            <w:tcBorders>
              <w:top w:val="nil"/>
              <w:left w:val="nil"/>
              <w:bottom w:val="single" w:sz="8" w:space="0" w:color="auto"/>
              <w:right w:val="single" w:sz="8" w:space="0" w:color="auto"/>
            </w:tcBorders>
            <w:shd w:val="clear" w:color="000000" w:fill="D8D8D8"/>
            <w:vAlign w:val="center"/>
            <w:hideMark/>
          </w:tcPr>
          <w:p w14:paraId="284E0972" w14:textId="0F447C68" w:rsidR="00E73DD9" w:rsidRPr="009F135A" w:rsidRDefault="00E73DD9" w:rsidP="00E73DD9">
            <w:pPr>
              <w:spacing w:after="0" w:line="240" w:lineRule="auto"/>
              <w:rPr>
                <w:rFonts w:ascii="Calibri" w:eastAsia="Times New Roman" w:hAnsi="Calibri" w:cs="Calibri"/>
                <w:color w:val="000000"/>
                <w:sz w:val="18"/>
                <w:szCs w:val="18"/>
                <w:lang w:val="en-US"/>
              </w:rPr>
            </w:pPr>
            <w:r w:rsidRPr="009F135A">
              <w:rPr>
                <w:rFonts w:ascii="Calibri" w:eastAsia="Times New Roman" w:hAnsi="Calibri" w:cs="Calibri"/>
                <w:color w:val="000000"/>
                <w:sz w:val="18"/>
                <w:szCs w:val="18"/>
                <w:lang w:val="en-US"/>
              </w:rPr>
              <w:t>OH workshops</w:t>
            </w:r>
          </w:p>
        </w:tc>
      </w:tr>
      <w:tr w:rsidR="00E73DD9" w:rsidRPr="009F135A" w14:paraId="19D708C6" w14:textId="77777777" w:rsidTr="00921553">
        <w:trPr>
          <w:trHeight w:val="530"/>
        </w:trPr>
        <w:tc>
          <w:tcPr>
            <w:tcW w:w="298" w:type="pct"/>
            <w:vMerge/>
            <w:tcBorders>
              <w:top w:val="nil"/>
              <w:left w:val="single" w:sz="8" w:space="0" w:color="auto"/>
              <w:bottom w:val="single" w:sz="4" w:space="0" w:color="auto"/>
              <w:right w:val="single" w:sz="8" w:space="0" w:color="auto"/>
            </w:tcBorders>
            <w:vAlign w:val="center"/>
            <w:hideMark/>
          </w:tcPr>
          <w:p w14:paraId="5E15AD66" w14:textId="77777777" w:rsidR="00E73DD9" w:rsidRPr="009F135A" w:rsidRDefault="00E73DD9" w:rsidP="00E73DD9">
            <w:pPr>
              <w:spacing w:after="0" w:line="240" w:lineRule="auto"/>
              <w:rPr>
                <w:rFonts w:ascii="Calibri" w:eastAsia="Times New Roman" w:hAnsi="Calibri" w:cs="Calibri"/>
                <w:color w:val="000000"/>
                <w:sz w:val="18"/>
                <w:szCs w:val="18"/>
                <w:lang w:val="en-US"/>
              </w:rPr>
            </w:pPr>
          </w:p>
        </w:tc>
        <w:tc>
          <w:tcPr>
            <w:tcW w:w="1584" w:type="pct"/>
            <w:tcBorders>
              <w:top w:val="nil"/>
              <w:left w:val="nil"/>
              <w:bottom w:val="single" w:sz="4" w:space="0" w:color="auto"/>
              <w:right w:val="single" w:sz="8" w:space="0" w:color="auto"/>
            </w:tcBorders>
            <w:shd w:val="clear" w:color="auto" w:fill="auto"/>
            <w:vAlign w:val="center"/>
            <w:hideMark/>
          </w:tcPr>
          <w:p w14:paraId="00AA0F74" w14:textId="77777777" w:rsidR="00E73DD9" w:rsidRPr="009F135A" w:rsidRDefault="00E73DD9" w:rsidP="00E73DD9">
            <w:pPr>
              <w:spacing w:after="0" w:line="240" w:lineRule="auto"/>
              <w:rPr>
                <w:rFonts w:ascii="Calibri" w:eastAsia="Times New Roman" w:hAnsi="Calibri" w:cs="Calibri"/>
                <w:i/>
                <w:iCs/>
                <w:sz w:val="18"/>
                <w:szCs w:val="18"/>
                <w:lang w:val="en-US"/>
              </w:rPr>
            </w:pPr>
            <w:r w:rsidRPr="009F135A">
              <w:rPr>
                <w:rFonts w:ascii="Calibri" w:eastAsia="Times New Roman" w:hAnsi="Calibri" w:cs="Calibri"/>
                <w:i/>
                <w:iCs/>
                <w:sz w:val="18"/>
                <w:szCs w:val="18"/>
                <w:lang w:val="en-US"/>
              </w:rPr>
              <w:t>3.1 More aspiring young  (men and women) politicians are actively engaged in politics at all levels</w:t>
            </w:r>
          </w:p>
        </w:tc>
        <w:tc>
          <w:tcPr>
            <w:tcW w:w="930" w:type="pct"/>
            <w:tcBorders>
              <w:top w:val="nil"/>
              <w:left w:val="nil"/>
              <w:bottom w:val="single" w:sz="4" w:space="0" w:color="auto"/>
              <w:right w:val="single" w:sz="4" w:space="0" w:color="auto"/>
            </w:tcBorders>
            <w:shd w:val="clear" w:color="auto" w:fill="auto"/>
            <w:vAlign w:val="center"/>
            <w:hideMark/>
          </w:tcPr>
          <w:p w14:paraId="171F901D" w14:textId="77777777" w:rsidR="00E73DD9" w:rsidRPr="009F135A" w:rsidRDefault="00E73DD9" w:rsidP="00E73DD9">
            <w:pPr>
              <w:spacing w:after="0" w:line="240" w:lineRule="auto"/>
              <w:rPr>
                <w:rFonts w:ascii="Calibri" w:eastAsia="Times New Roman" w:hAnsi="Calibri" w:cs="Calibri"/>
                <w:sz w:val="18"/>
                <w:szCs w:val="18"/>
                <w:lang w:val="en-US"/>
              </w:rPr>
            </w:pPr>
            <w:r w:rsidRPr="009F135A">
              <w:rPr>
                <w:rFonts w:ascii="Calibri" w:eastAsia="Times New Roman" w:hAnsi="Calibri" w:cs="Calibri"/>
                <w:sz w:val="18"/>
                <w:szCs w:val="18"/>
                <w:lang w:val="en-US"/>
              </w:rPr>
              <w:t># of youth involved in politics who feel they are able to participate in decision-making processes</w:t>
            </w:r>
          </w:p>
        </w:tc>
        <w:tc>
          <w:tcPr>
            <w:tcW w:w="401" w:type="pct"/>
            <w:tcBorders>
              <w:top w:val="nil"/>
              <w:left w:val="single" w:sz="4" w:space="0" w:color="auto"/>
              <w:bottom w:val="single" w:sz="4" w:space="0" w:color="auto"/>
              <w:right w:val="single" w:sz="8" w:space="0" w:color="auto"/>
            </w:tcBorders>
            <w:shd w:val="clear" w:color="auto" w:fill="auto"/>
            <w:vAlign w:val="center"/>
          </w:tcPr>
          <w:p w14:paraId="30E85A24" w14:textId="77777777" w:rsidR="00E73DD9" w:rsidRPr="009F135A" w:rsidRDefault="00E73DD9" w:rsidP="00E73DD9">
            <w:pPr>
              <w:jc w:val="center"/>
              <w:rPr>
                <w:rFonts w:ascii="Calibri" w:eastAsia="Times New Roman" w:hAnsi="Calibri" w:cs="Calibri"/>
                <w:sz w:val="18"/>
                <w:szCs w:val="18"/>
                <w:lang w:val="en-US"/>
              </w:rPr>
            </w:pPr>
            <w:r w:rsidRPr="009F135A">
              <w:rPr>
                <w:rFonts w:ascii="Calibri" w:eastAsia="Times New Roman" w:hAnsi="Calibri" w:cs="Calibri"/>
                <w:sz w:val="18"/>
                <w:szCs w:val="18"/>
                <w:lang w:val="en-US"/>
              </w:rPr>
              <w:t>150</w:t>
            </w:r>
          </w:p>
          <w:p w14:paraId="5CD6DF7F" w14:textId="77777777" w:rsidR="00E73DD9" w:rsidRPr="009F135A" w:rsidRDefault="00E73DD9" w:rsidP="00E73DD9">
            <w:pPr>
              <w:spacing w:after="0" w:line="240" w:lineRule="auto"/>
              <w:rPr>
                <w:rFonts w:ascii="Calibri" w:eastAsia="Times New Roman" w:hAnsi="Calibri" w:cs="Calibri"/>
                <w:sz w:val="18"/>
                <w:szCs w:val="18"/>
                <w:lang w:val="en-US"/>
              </w:rPr>
            </w:pPr>
          </w:p>
        </w:tc>
        <w:tc>
          <w:tcPr>
            <w:tcW w:w="894" w:type="pct"/>
            <w:tcBorders>
              <w:top w:val="nil"/>
              <w:left w:val="nil"/>
              <w:bottom w:val="single" w:sz="4" w:space="0" w:color="auto"/>
              <w:right w:val="nil"/>
            </w:tcBorders>
          </w:tcPr>
          <w:p w14:paraId="3AFE1BB4" w14:textId="77777777" w:rsidR="00E73DD9" w:rsidRPr="009F135A" w:rsidRDefault="00E73DD9" w:rsidP="00E73DD9">
            <w:pPr>
              <w:spacing w:after="0" w:line="240" w:lineRule="auto"/>
              <w:rPr>
                <w:rFonts w:ascii="Calibri" w:eastAsia="Times New Roman" w:hAnsi="Calibri" w:cs="Calibri"/>
                <w:sz w:val="18"/>
                <w:szCs w:val="18"/>
                <w:lang w:val="en-US"/>
              </w:rPr>
            </w:pPr>
          </w:p>
        </w:tc>
        <w:tc>
          <w:tcPr>
            <w:tcW w:w="893" w:type="pct"/>
            <w:tcBorders>
              <w:top w:val="nil"/>
              <w:left w:val="nil"/>
              <w:bottom w:val="single" w:sz="4" w:space="0" w:color="auto"/>
              <w:right w:val="single" w:sz="8" w:space="0" w:color="auto"/>
            </w:tcBorders>
            <w:shd w:val="clear" w:color="auto" w:fill="auto"/>
            <w:vAlign w:val="center"/>
            <w:hideMark/>
          </w:tcPr>
          <w:p w14:paraId="3A48E71D" w14:textId="3A64758B" w:rsidR="00E73DD9" w:rsidRPr="009F135A" w:rsidRDefault="00E73DD9" w:rsidP="00E73DD9">
            <w:pPr>
              <w:spacing w:after="0" w:line="240" w:lineRule="auto"/>
              <w:rPr>
                <w:rFonts w:ascii="Calibri" w:eastAsia="Times New Roman" w:hAnsi="Calibri" w:cs="Calibri"/>
                <w:sz w:val="18"/>
                <w:szCs w:val="18"/>
                <w:lang w:val="en-US"/>
              </w:rPr>
            </w:pPr>
            <w:r w:rsidRPr="009F135A">
              <w:rPr>
                <w:rFonts w:ascii="Calibri" w:eastAsia="Times New Roman" w:hAnsi="Calibri" w:cs="Calibri"/>
                <w:sz w:val="18"/>
                <w:szCs w:val="18"/>
                <w:lang w:val="en-US"/>
              </w:rPr>
              <w:t>Survey among young people targeted by the programme</w:t>
            </w:r>
          </w:p>
        </w:tc>
      </w:tr>
      <w:tr w:rsidR="00E73DD9" w:rsidRPr="009F135A" w14:paraId="05487C27" w14:textId="77777777" w:rsidTr="00921553">
        <w:trPr>
          <w:trHeight w:val="790"/>
        </w:trPr>
        <w:tc>
          <w:tcPr>
            <w:tcW w:w="298" w:type="pct"/>
            <w:vMerge/>
            <w:tcBorders>
              <w:top w:val="single" w:sz="4" w:space="0" w:color="auto"/>
              <w:left w:val="single" w:sz="8" w:space="0" w:color="auto"/>
              <w:bottom w:val="single" w:sz="8" w:space="0" w:color="auto"/>
              <w:right w:val="single" w:sz="8" w:space="0" w:color="auto"/>
            </w:tcBorders>
            <w:vAlign w:val="center"/>
            <w:hideMark/>
          </w:tcPr>
          <w:p w14:paraId="6978411C" w14:textId="77777777" w:rsidR="00E73DD9" w:rsidRPr="009F135A" w:rsidRDefault="00E73DD9" w:rsidP="00E73DD9">
            <w:pPr>
              <w:spacing w:after="0" w:line="240" w:lineRule="auto"/>
              <w:rPr>
                <w:rFonts w:ascii="Calibri" w:eastAsia="Times New Roman" w:hAnsi="Calibri" w:cs="Calibri"/>
                <w:color w:val="000000"/>
                <w:sz w:val="18"/>
                <w:szCs w:val="18"/>
                <w:lang w:val="en-US"/>
              </w:rPr>
            </w:pPr>
          </w:p>
        </w:tc>
        <w:tc>
          <w:tcPr>
            <w:tcW w:w="1584" w:type="pct"/>
            <w:tcBorders>
              <w:top w:val="single" w:sz="4" w:space="0" w:color="auto"/>
              <w:left w:val="nil"/>
              <w:bottom w:val="single" w:sz="8" w:space="0" w:color="auto"/>
              <w:right w:val="single" w:sz="8" w:space="0" w:color="auto"/>
            </w:tcBorders>
            <w:shd w:val="clear" w:color="auto" w:fill="auto"/>
            <w:vAlign w:val="center"/>
            <w:hideMark/>
          </w:tcPr>
          <w:p w14:paraId="4566BD51" w14:textId="77777777" w:rsidR="00E73DD9" w:rsidRPr="009F135A" w:rsidRDefault="00E73DD9" w:rsidP="00E73DD9">
            <w:pPr>
              <w:spacing w:after="0" w:line="240" w:lineRule="auto"/>
              <w:rPr>
                <w:rFonts w:ascii="Calibri" w:eastAsia="Times New Roman" w:hAnsi="Calibri" w:cs="Calibri"/>
                <w:i/>
                <w:iCs/>
                <w:color w:val="000000"/>
                <w:sz w:val="18"/>
                <w:szCs w:val="18"/>
                <w:lang w:val="en-US"/>
              </w:rPr>
            </w:pPr>
            <w:r w:rsidRPr="009F135A">
              <w:rPr>
                <w:rFonts w:ascii="Calibri" w:eastAsia="Times New Roman" w:hAnsi="Calibri" w:cs="Calibri"/>
                <w:i/>
                <w:iCs/>
                <w:color w:val="000000"/>
                <w:sz w:val="18"/>
                <w:szCs w:val="18"/>
                <w:lang w:val="en-US"/>
              </w:rPr>
              <w:t>3.2 Internal intergenerational dialogue with political parties takes place with increased levels participation by young men and women</w:t>
            </w:r>
          </w:p>
        </w:tc>
        <w:tc>
          <w:tcPr>
            <w:tcW w:w="930" w:type="pct"/>
            <w:tcBorders>
              <w:top w:val="single" w:sz="4" w:space="0" w:color="auto"/>
              <w:left w:val="nil"/>
              <w:bottom w:val="single" w:sz="8" w:space="0" w:color="auto"/>
              <w:right w:val="single" w:sz="4" w:space="0" w:color="auto"/>
            </w:tcBorders>
            <w:shd w:val="clear" w:color="auto" w:fill="auto"/>
            <w:vAlign w:val="center"/>
            <w:hideMark/>
          </w:tcPr>
          <w:p w14:paraId="1179A6B8" w14:textId="77777777" w:rsidR="00E73DD9" w:rsidRPr="009F135A" w:rsidRDefault="00E73DD9" w:rsidP="00E73DD9">
            <w:pPr>
              <w:spacing w:after="0" w:line="240" w:lineRule="auto"/>
              <w:rPr>
                <w:rFonts w:ascii="Calibri" w:eastAsia="Times New Roman" w:hAnsi="Calibri" w:cs="Calibri"/>
                <w:color w:val="000000"/>
                <w:sz w:val="18"/>
                <w:szCs w:val="18"/>
                <w:lang w:val="en-US"/>
              </w:rPr>
            </w:pPr>
            <w:r w:rsidRPr="009F135A">
              <w:rPr>
                <w:rFonts w:ascii="Calibri" w:eastAsia="Times New Roman" w:hAnsi="Calibri" w:cs="Calibri"/>
                <w:color w:val="000000"/>
                <w:sz w:val="18"/>
                <w:szCs w:val="18"/>
                <w:lang w:val="en-US"/>
              </w:rPr>
              <w:t># of inter-generational dialogue meetings (at national. province and commune level)</w:t>
            </w:r>
          </w:p>
        </w:tc>
        <w:tc>
          <w:tcPr>
            <w:tcW w:w="401" w:type="pct"/>
            <w:tcBorders>
              <w:top w:val="single" w:sz="4" w:space="0" w:color="auto"/>
              <w:left w:val="single" w:sz="4" w:space="0" w:color="auto"/>
              <w:bottom w:val="single" w:sz="8" w:space="0" w:color="auto"/>
              <w:right w:val="single" w:sz="8" w:space="0" w:color="auto"/>
            </w:tcBorders>
            <w:shd w:val="clear" w:color="auto" w:fill="auto"/>
            <w:vAlign w:val="center"/>
          </w:tcPr>
          <w:p w14:paraId="02FD8F9A" w14:textId="77777777" w:rsidR="00E73DD9" w:rsidRPr="009F135A" w:rsidRDefault="00E73DD9" w:rsidP="00E73DD9">
            <w:pPr>
              <w:spacing w:after="0" w:line="240" w:lineRule="auto"/>
              <w:jc w:val="center"/>
              <w:rPr>
                <w:rFonts w:ascii="Calibri" w:eastAsia="Times New Roman" w:hAnsi="Calibri" w:cs="Calibri"/>
                <w:color w:val="000000"/>
                <w:sz w:val="18"/>
                <w:szCs w:val="18"/>
                <w:lang w:val="en-US"/>
              </w:rPr>
            </w:pPr>
            <w:r w:rsidRPr="009F135A">
              <w:rPr>
                <w:rFonts w:ascii="Calibri" w:eastAsia="Times New Roman" w:hAnsi="Calibri" w:cs="Calibri"/>
                <w:color w:val="000000"/>
                <w:sz w:val="18"/>
                <w:szCs w:val="18"/>
                <w:lang w:val="en-US"/>
              </w:rPr>
              <w:t>30</w:t>
            </w:r>
          </w:p>
        </w:tc>
        <w:tc>
          <w:tcPr>
            <w:tcW w:w="894" w:type="pct"/>
            <w:tcBorders>
              <w:top w:val="single" w:sz="4" w:space="0" w:color="auto"/>
              <w:left w:val="nil"/>
              <w:bottom w:val="single" w:sz="8" w:space="0" w:color="auto"/>
              <w:right w:val="nil"/>
            </w:tcBorders>
          </w:tcPr>
          <w:p w14:paraId="7373D60A" w14:textId="72333327" w:rsidR="00E73DD9" w:rsidRPr="009F135A" w:rsidRDefault="00B12EF6" w:rsidP="003449C1">
            <w:pPr>
              <w:spacing w:after="0" w:line="240" w:lineRule="auto"/>
              <w:jc w:val="both"/>
              <w:rPr>
                <w:rFonts w:ascii="Calibri" w:eastAsia="Times New Roman" w:hAnsi="Calibri" w:cs="Calibri"/>
                <w:color w:val="000000"/>
                <w:sz w:val="18"/>
                <w:szCs w:val="18"/>
                <w:lang w:val="en-US"/>
              </w:rPr>
            </w:pPr>
            <w:r w:rsidRPr="00B12EF6">
              <w:rPr>
                <w:rFonts w:ascii="Calibri" w:eastAsia="Times New Roman" w:hAnsi="Calibri" w:cs="Calibri"/>
                <w:color w:val="0070C0"/>
                <w:sz w:val="18"/>
                <w:szCs w:val="18"/>
                <w:lang w:val="en-US"/>
              </w:rPr>
              <w:t>1 intergenerational dialogue session organized under the theme: "Responsible political engagement of young people"</w:t>
            </w:r>
            <w:r w:rsidR="001F7A23">
              <w:rPr>
                <w:rFonts w:ascii="Calibri" w:eastAsia="Times New Roman" w:hAnsi="Calibri" w:cs="Calibri"/>
                <w:color w:val="0070C0"/>
                <w:sz w:val="18"/>
                <w:szCs w:val="18"/>
                <w:lang w:val="en-US"/>
              </w:rPr>
              <w:t xml:space="preserve">. </w:t>
            </w:r>
            <w:r w:rsidRPr="00B12EF6">
              <w:rPr>
                <w:rFonts w:ascii="Calibri" w:eastAsia="Times New Roman" w:hAnsi="Calibri" w:cs="Calibri"/>
                <w:color w:val="0070C0"/>
                <w:sz w:val="18"/>
                <w:szCs w:val="18"/>
                <w:lang w:val="en-US"/>
              </w:rPr>
              <w:t>48 participants (16F, 32</w:t>
            </w:r>
            <w:r w:rsidR="003449C1">
              <w:rPr>
                <w:rFonts w:ascii="Calibri" w:eastAsia="Times New Roman" w:hAnsi="Calibri" w:cs="Calibri"/>
                <w:color w:val="0070C0"/>
                <w:sz w:val="18"/>
                <w:szCs w:val="18"/>
                <w:lang w:val="en-US"/>
              </w:rPr>
              <w:t>M</w:t>
            </w:r>
            <w:r w:rsidRPr="00B12EF6">
              <w:rPr>
                <w:rFonts w:ascii="Calibri" w:eastAsia="Times New Roman" w:hAnsi="Calibri" w:cs="Calibri"/>
                <w:color w:val="0070C0"/>
                <w:sz w:val="18"/>
                <w:szCs w:val="18"/>
                <w:lang w:val="en-US"/>
              </w:rPr>
              <w:t>), members from the four main political parties</w:t>
            </w:r>
            <w:r w:rsidR="00F12FAA">
              <w:rPr>
                <w:rFonts w:ascii="Calibri" w:eastAsia="Times New Roman" w:hAnsi="Calibri" w:cs="Calibri"/>
                <w:color w:val="0070C0"/>
                <w:sz w:val="18"/>
                <w:szCs w:val="18"/>
                <w:lang w:val="en-US"/>
              </w:rPr>
              <w:t xml:space="preserve">. </w:t>
            </w:r>
          </w:p>
        </w:tc>
        <w:tc>
          <w:tcPr>
            <w:tcW w:w="893" w:type="pct"/>
            <w:tcBorders>
              <w:top w:val="single" w:sz="4" w:space="0" w:color="auto"/>
              <w:left w:val="nil"/>
              <w:bottom w:val="single" w:sz="8" w:space="0" w:color="auto"/>
              <w:right w:val="single" w:sz="8" w:space="0" w:color="auto"/>
            </w:tcBorders>
            <w:shd w:val="clear" w:color="auto" w:fill="auto"/>
            <w:vAlign w:val="center"/>
          </w:tcPr>
          <w:p w14:paraId="547AC79C" w14:textId="4179A9CC" w:rsidR="00E73DD9" w:rsidRPr="009F135A" w:rsidRDefault="00E73DD9" w:rsidP="00E73DD9">
            <w:pPr>
              <w:spacing w:after="0" w:line="240" w:lineRule="auto"/>
              <w:rPr>
                <w:rFonts w:ascii="Calibri" w:eastAsia="Times New Roman" w:hAnsi="Calibri" w:cs="Calibri"/>
                <w:color w:val="000000"/>
                <w:sz w:val="18"/>
                <w:szCs w:val="18"/>
                <w:lang w:val="en-US"/>
              </w:rPr>
            </w:pPr>
            <w:r w:rsidRPr="009F135A">
              <w:rPr>
                <w:rFonts w:ascii="Calibri" w:eastAsia="Times New Roman" w:hAnsi="Calibri" w:cs="Calibri"/>
                <w:color w:val="000000"/>
                <w:sz w:val="18"/>
                <w:szCs w:val="18"/>
                <w:lang w:val="en-US"/>
              </w:rPr>
              <w:t>Project documents/activity records</w:t>
            </w:r>
          </w:p>
        </w:tc>
      </w:tr>
      <w:tr w:rsidR="00E73DD9" w:rsidRPr="009F135A" w14:paraId="59D18E2E" w14:textId="77777777" w:rsidTr="00921553">
        <w:trPr>
          <w:trHeight w:val="790"/>
        </w:trPr>
        <w:tc>
          <w:tcPr>
            <w:tcW w:w="298" w:type="pct"/>
            <w:vMerge w:val="restart"/>
            <w:tcBorders>
              <w:top w:val="nil"/>
              <w:left w:val="single" w:sz="8" w:space="0" w:color="auto"/>
              <w:right w:val="single" w:sz="8" w:space="0" w:color="auto"/>
            </w:tcBorders>
            <w:shd w:val="clear" w:color="000000" w:fill="EF801C"/>
            <w:noWrap/>
            <w:textDirection w:val="btLr"/>
            <w:vAlign w:val="center"/>
            <w:hideMark/>
          </w:tcPr>
          <w:p w14:paraId="48CF8B6E" w14:textId="77777777" w:rsidR="00E73DD9" w:rsidRPr="009F135A" w:rsidRDefault="00E73DD9" w:rsidP="00E73DD9">
            <w:pPr>
              <w:spacing w:after="0" w:line="240" w:lineRule="auto"/>
              <w:jc w:val="center"/>
              <w:rPr>
                <w:rFonts w:ascii="Calibri" w:eastAsia="Times New Roman" w:hAnsi="Calibri" w:cs="Calibri"/>
                <w:color w:val="000000"/>
                <w:sz w:val="18"/>
                <w:szCs w:val="18"/>
                <w:lang w:val="en-US"/>
              </w:rPr>
            </w:pPr>
            <w:bookmarkStart w:id="2" w:name="_Hlk106796200"/>
            <w:bookmarkEnd w:id="1"/>
            <w:r w:rsidRPr="009F135A">
              <w:rPr>
                <w:rFonts w:ascii="Calibri" w:eastAsia="Times New Roman" w:hAnsi="Calibri" w:cs="Calibri"/>
                <w:color w:val="000000"/>
                <w:sz w:val="18"/>
                <w:szCs w:val="18"/>
                <w:lang w:val="en-US"/>
              </w:rPr>
              <w:t>Pathway 4</w:t>
            </w:r>
          </w:p>
        </w:tc>
        <w:tc>
          <w:tcPr>
            <w:tcW w:w="1584" w:type="pct"/>
            <w:tcBorders>
              <w:top w:val="nil"/>
              <w:left w:val="nil"/>
              <w:bottom w:val="single" w:sz="8" w:space="0" w:color="auto"/>
              <w:right w:val="single" w:sz="8" w:space="0" w:color="auto"/>
            </w:tcBorders>
            <w:shd w:val="clear" w:color="000000" w:fill="D8D8D8"/>
            <w:vAlign w:val="center"/>
            <w:hideMark/>
          </w:tcPr>
          <w:p w14:paraId="5D24DBB1" w14:textId="77777777" w:rsidR="00E73DD9" w:rsidRPr="009F135A" w:rsidRDefault="00E73DD9" w:rsidP="00E73DD9">
            <w:pPr>
              <w:spacing w:after="0" w:line="240" w:lineRule="auto"/>
              <w:rPr>
                <w:b/>
                <w:bCs/>
                <w:sz w:val="18"/>
                <w:szCs w:val="18"/>
                <w:lang w:val="en-US"/>
              </w:rPr>
            </w:pPr>
            <w:r w:rsidRPr="009F135A">
              <w:rPr>
                <w:rFonts w:ascii="Calibri" w:eastAsia="Times New Roman" w:hAnsi="Calibri" w:cs="Calibri"/>
                <w:b/>
                <w:bCs/>
                <w:color w:val="000000"/>
                <w:sz w:val="18"/>
                <w:szCs w:val="18"/>
                <w:lang w:val="en-US"/>
              </w:rPr>
              <w:t>4. Programme and policy design capacity of NIMD/BLTP and their international partners reinforced</w:t>
            </w:r>
          </w:p>
          <w:p w14:paraId="6A0D023F" w14:textId="77777777" w:rsidR="00E73DD9" w:rsidRPr="009F135A" w:rsidRDefault="00E73DD9" w:rsidP="00E73DD9">
            <w:pPr>
              <w:spacing w:after="0" w:line="240" w:lineRule="auto"/>
              <w:rPr>
                <w:rFonts w:ascii="Calibri" w:eastAsia="Times New Roman" w:hAnsi="Calibri" w:cs="Calibri"/>
                <w:b/>
                <w:bCs/>
                <w:color w:val="000000"/>
                <w:sz w:val="18"/>
                <w:szCs w:val="18"/>
                <w:lang w:val="en-US"/>
              </w:rPr>
            </w:pPr>
          </w:p>
        </w:tc>
        <w:tc>
          <w:tcPr>
            <w:tcW w:w="930" w:type="pct"/>
            <w:tcBorders>
              <w:top w:val="nil"/>
              <w:left w:val="nil"/>
              <w:bottom w:val="single" w:sz="8" w:space="0" w:color="auto"/>
              <w:right w:val="single" w:sz="4" w:space="0" w:color="auto"/>
            </w:tcBorders>
            <w:shd w:val="clear" w:color="000000" w:fill="D8D8D8"/>
            <w:vAlign w:val="center"/>
            <w:hideMark/>
          </w:tcPr>
          <w:p w14:paraId="101C08C6" w14:textId="77777777" w:rsidR="00E73DD9" w:rsidRPr="009F135A" w:rsidRDefault="00E73DD9" w:rsidP="00E73DD9">
            <w:pPr>
              <w:spacing w:after="0" w:line="240" w:lineRule="auto"/>
              <w:rPr>
                <w:rFonts w:ascii="Calibri" w:eastAsia="Times New Roman" w:hAnsi="Calibri" w:cs="Calibri"/>
                <w:color w:val="000000"/>
                <w:sz w:val="18"/>
                <w:szCs w:val="18"/>
                <w:lang w:val="en-US"/>
              </w:rPr>
            </w:pPr>
            <w:r w:rsidRPr="009F135A">
              <w:rPr>
                <w:rFonts w:ascii="Calibri" w:eastAsia="Times New Roman" w:hAnsi="Calibri" w:cs="Calibri"/>
                <w:color w:val="000000"/>
                <w:sz w:val="18"/>
                <w:szCs w:val="18"/>
                <w:lang w:val="en-US"/>
              </w:rPr>
              <w:t>Outcome Harvesting</w:t>
            </w:r>
          </w:p>
        </w:tc>
        <w:tc>
          <w:tcPr>
            <w:tcW w:w="401" w:type="pct"/>
            <w:tcBorders>
              <w:top w:val="nil"/>
              <w:left w:val="single" w:sz="4" w:space="0" w:color="auto"/>
              <w:bottom w:val="single" w:sz="8" w:space="0" w:color="auto"/>
              <w:right w:val="single" w:sz="8" w:space="0" w:color="auto"/>
            </w:tcBorders>
            <w:shd w:val="clear" w:color="000000" w:fill="D8D8D8"/>
            <w:vAlign w:val="center"/>
          </w:tcPr>
          <w:p w14:paraId="1E895E43" w14:textId="77777777" w:rsidR="00E73DD9" w:rsidRPr="009F135A" w:rsidRDefault="00E73DD9" w:rsidP="00E73DD9">
            <w:pPr>
              <w:spacing w:after="0" w:line="240" w:lineRule="auto"/>
              <w:rPr>
                <w:rFonts w:ascii="Calibri" w:eastAsia="Times New Roman" w:hAnsi="Calibri" w:cs="Calibri"/>
                <w:color w:val="000000"/>
                <w:sz w:val="18"/>
                <w:szCs w:val="18"/>
                <w:lang w:val="en-US"/>
              </w:rPr>
            </w:pPr>
          </w:p>
        </w:tc>
        <w:tc>
          <w:tcPr>
            <w:tcW w:w="894" w:type="pct"/>
            <w:tcBorders>
              <w:top w:val="nil"/>
              <w:left w:val="nil"/>
              <w:bottom w:val="single" w:sz="8" w:space="0" w:color="auto"/>
              <w:right w:val="nil"/>
            </w:tcBorders>
            <w:shd w:val="clear" w:color="000000" w:fill="D8D8D8"/>
          </w:tcPr>
          <w:p w14:paraId="6C082361" w14:textId="77777777" w:rsidR="00E73DD9" w:rsidRPr="009F135A" w:rsidRDefault="00E73DD9" w:rsidP="00E73DD9">
            <w:pPr>
              <w:spacing w:after="0" w:line="240" w:lineRule="auto"/>
              <w:rPr>
                <w:rFonts w:ascii="Calibri" w:eastAsia="Times New Roman" w:hAnsi="Calibri" w:cs="Calibri"/>
                <w:color w:val="000000"/>
                <w:sz w:val="18"/>
                <w:szCs w:val="18"/>
                <w:lang w:val="en-US"/>
              </w:rPr>
            </w:pPr>
          </w:p>
        </w:tc>
        <w:tc>
          <w:tcPr>
            <w:tcW w:w="893" w:type="pct"/>
            <w:tcBorders>
              <w:top w:val="nil"/>
              <w:left w:val="nil"/>
              <w:bottom w:val="single" w:sz="8" w:space="0" w:color="auto"/>
              <w:right w:val="single" w:sz="8" w:space="0" w:color="auto"/>
            </w:tcBorders>
            <w:shd w:val="clear" w:color="000000" w:fill="D8D8D8"/>
            <w:vAlign w:val="center"/>
            <w:hideMark/>
          </w:tcPr>
          <w:p w14:paraId="16F1EB03" w14:textId="3DE74328" w:rsidR="00E73DD9" w:rsidRPr="009F135A" w:rsidRDefault="00E73DD9" w:rsidP="00E73DD9">
            <w:pPr>
              <w:spacing w:after="0" w:line="240" w:lineRule="auto"/>
              <w:rPr>
                <w:rFonts w:ascii="Calibri" w:eastAsia="Times New Roman" w:hAnsi="Calibri" w:cs="Calibri"/>
                <w:color w:val="000000"/>
                <w:sz w:val="18"/>
                <w:szCs w:val="18"/>
                <w:lang w:val="en-US"/>
              </w:rPr>
            </w:pPr>
            <w:r w:rsidRPr="009F135A">
              <w:rPr>
                <w:rFonts w:ascii="Calibri" w:eastAsia="Times New Roman" w:hAnsi="Calibri" w:cs="Calibri"/>
                <w:color w:val="000000"/>
                <w:sz w:val="18"/>
                <w:szCs w:val="18"/>
                <w:lang w:val="en-US"/>
              </w:rPr>
              <w:t>OH workshops</w:t>
            </w:r>
          </w:p>
        </w:tc>
      </w:tr>
      <w:tr w:rsidR="00E73DD9" w:rsidRPr="009F135A" w14:paraId="6876352B" w14:textId="77777777" w:rsidTr="00921553">
        <w:trPr>
          <w:trHeight w:val="790"/>
        </w:trPr>
        <w:tc>
          <w:tcPr>
            <w:tcW w:w="298" w:type="pct"/>
            <w:vMerge/>
            <w:tcBorders>
              <w:left w:val="single" w:sz="8" w:space="0" w:color="auto"/>
              <w:right w:val="single" w:sz="8" w:space="0" w:color="auto"/>
            </w:tcBorders>
            <w:shd w:val="clear" w:color="000000" w:fill="EF801C"/>
            <w:noWrap/>
            <w:textDirection w:val="btLr"/>
            <w:vAlign w:val="center"/>
          </w:tcPr>
          <w:p w14:paraId="57486E79" w14:textId="77777777" w:rsidR="00E73DD9" w:rsidRPr="009F135A" w:rsidRDefault="00E73DD9" w:rsidP="00E73DD9">
            <w:pPr>
              <w:spacing w:after="0" w:line="240" w:lineRule="auto"/>
              <w:jc w:val="center"/>
              <w:rPr>
                <w:rFonts w:ascii="Calibri" w:eastAsia="Times New Roman" w:hAnsi="Calibri" w:cs="Calibri"/>
                <w:color w:val="000000"/>
                <w:sz w:val="18"/>
                <w:szCs w:val="18"/>
                <w:lang w:val="en-US"/>
              </w:rPr>
            </w:pPr>
            <w:bookmarkStart w:id="3" w:name="_Hlk106796165"/>
          </w:p>
        </w:tc>
        <w:tc>
          <w:tcPr>
            <w:tcW w:w="1584" w:type="pct"/>
            <w:tcBorders>
              <w:top w:val="nil"/>
              <w:left w:val="nil"/>
              <w:bottom w:val="single" w:sz="8" w:space="0" w:color="auto"/>
              <w:right w:val="single" w:sz="8" w:space="0" w:color="auto"/>
            </w:tcBorders>
            <w:shd w:val="clear" w:color="auto" w:fill="auto"/>
            <w:vAlign w:val="center"/>
          </w:tcPr>
          <w:p w14:paraId="10C30A27" w14:textId="77777777" w:rsidR="00E73DD9" w:rsidRPr="009F135A" w:rsidRDefault="00E73DD9" w:rsidP="00E73DD9">
            <w:pPr>
              <w:spacing w:after="0" w:line="240" w:lineRule="auto"/>
              <w:rPr>
                <w:rFonts w:ascii="Calibri" w:eastAsia="Times New Roman" w:hAnsi="Calibri" w:cs="Calibri"/>
                <w:i/>
                <w:iCs/>
                <w:color w:val="000000"/>
                <w:sz w:val="18"/>
                <w:szCs w:val="18"/>
                <w:lang w:val="en-US"/>
              </w:rPr>
            </w:pPr>
            <w:r w:rsidRPr="009F135A">
              <w:rPr>
                <w:rFonts w:ascii="Calibri" w:eastAsia="Times New Roman" w:hAnsi="Calibri" w:cs="Calibri"/>
                <w:i/>
                <w:iCs/>
                <w:color w:val="000000"/>
                <w:sz w:val="18"/>
                <w:szCs w:val="18"/>
                <w:lang w:val="en-US"/>
              </w:rPr>
              <w:t xml:space="preserve">4.1 </w:t>
            </w:r>
            <w:r w:rsidRPr="009F135A">
              <w:rPr>
                <w:i/>
                <w:iCs/>
                <w:sz w:val="18"/>
                <w:szCs w:val="18"/>
                <w:lang w:val="en-US"/>
              </w:rPr>
              <w:t>NIMD and partners regularly share and coordinate their interventions and analyses with international stakeholders</w:t>
            </w:r>
          </w:p>
        </w:tc>
        <w:tc>
          <w:tcPr>
            <w:tcW w:w="930" w:type="pct"/>
            <w:tcBorders>
              <w:top w:val="nil"/>
              <w:left w:val="nil"/>
              <w:bottom w:val="single" w:sz="8" w:space="0" w:color="auto"/>
              <w:right w:val="single" w:sz="4" w:space="0" w:color="auto"/>
            </w:tcBorders>
            <w:shd w:val="clear" w:color="auto" w:fill="auto"/>
            <w:vAlign w:val="center"/>
          </w:tcPr>
          <w:p w14:paraId="256926C1" w14:textId="77777777" w:rsidR="00E73DD9" w:rsidRPr="009F135A" w:rsidRDefault="00E73DD9" w:rsidP="00E73DD9">
            <w:pPr>
              <w:spacing w:after="0" w:line="240" w:lineRule="auto"/>
              <w:rPr>
                <w:rFonts w:ascii="Calibri" w:eastAsia="Times New Roman" w:hAnsi="Calibri" w:cs="Calibri"/>
                <w:color w:val="000000"/>
                <w:sz w:val="18"/>
                <w:szCs w:val="18"/>
                <w:lang w:val="en-US"/>
              </w:rPr>
            </w:pPr>
            <w:r w:rsidRPr="009F135A">
              <w:rPr>
                <w:rFonts w:ascii="Calibri" w:eastAsia="Times New Roman" w:hAnsi="Calibri" w:cs="Calibri"/>
                <w:color w:val="000000"/>
                <w:sz w:val="18"/>
                <w:szCs w:val="18"/>
                <w:lang w:val="en-US"/>
              </w:rPr>
              <w:t># consultations: with representatives of the international community on activities of the project and any progress made or challenged faced regarding interparty dialogue</w:t>
            </w:r>
          </w:p>
        </w:tc>
        <w:tc>
          <w:tcPr>
            <w:tcW w:w="401" w:type="pct"/>
            <w:tcBorders>
              <w:top w:val="nil"/>
              <w:left w:val="single" w:sz="4" w:space="0" w:color="auto"/>
              <w:bottom w:val="single" w:sz="8" w:space="0" w:color="auto"/>
              <w:right w:val="single" w:sz="8" w:space="0" w:color="auto"/>
            </w:tcBorders>
            <w:shd w:val="clear" w:color="auto" w:fill="auto"/>
            <w:vAlign w:val="center"/>
          </w:tcPr>
          <w:p w14:paraId="4E007083" w14:textId="77777777" w:rsidR="00E73DD9" w:rsidRPr="009F135A" w:rsidRDefault="00E73DD9" w:rsidP="00E73DD9">
            <w:pPr>
              <w:spacing w:after="0" w:line="240" w:lineRule="auto"/>
              <w:jc w:val="center"/>
              <w:rPr>
                <w:rFonts w:ascii="Calibri" w:eastAsia="Times New Roman" w:hAnsi="Calibri" w:cs="Calibri"/>
                <w:color w:val="000000"/>
                <w:sz w:val="18"/>
                <w:szCs w:val="18"/>
                <w:lang w:val="en-US"/>
              </w:rPr>
            </w:pPr>
            <w:r w:rsidRPr="009F135A">
              <w:rPr>
                <w:rFonts w:ascii="Calibri" w:eastAsia="Times New Roman" w:hAnsi="Calibri" w:cs="Calibri"/>
                <w:color w:val="000000"/>
                <w:sz w:val="18"/>
                <w:szCs w:val="18"/>
                <w:lang w:val="en-US"/>
              </w:rPr>
              <w:t>6</w:t>
            </w:r>
          </w:p>
        </w:tc>
        <w:tc>
          <w:tcPr>
            <w:tcW w:w="894" w:type="pct"/>
            <w:tcBorders>
              <w:top w:val="nil"/>
              <w:left w:val="nil"/>
              <w:bottom w:val="single" w:sz="8" w:space="0" w:color="auto"/>
              <w:right w:val="nil"/>
            </w:tcBorders>
          </w:tcPr>
          <w:p w14:paraId="7A19B31B" w14:textId="77777777" w:rsidR="00E73DD9" w:rsidRPr="009F135A" w:rsidRDefault="00E73DD9" w:rsidP="00E73DD9">
            <w:pPr>
              <w:spacing w:after="0" w:line="240" w:lineRule="auto"/>
              <w:rPr>
                <w:rFonts w:ascii="Calibri" w:eastAsia="Times New Roman" w:hAnsi="Calibri" w:cs="Calibri"/>
                <w:color w:val="000000"/>
                <w:sz w:val="18"/>
                <w:szCs w:val="18"/>
                <w:lang w:val="en-US"/>
              </w:rPr>
            </w:pPr>
          </w:p>
        </w:tc>
        <w:tc>
          <w:tcPr>
            <w:tcW w:w="893" w:type="pct"/>
            <w:tcBorders>
              <w:top w:val="nil"/>
              <w:left w:val="nil"/>
              <w:bottom w:val="single" w:sz="8" w:space="0" w:color="auto"/>
              <w:right w:val="single" w:sz="8" w:space="0" w:color="auto"/>
            </w:tcBorders>
            <w:shd w:val="clear" w:color="auto" w:fill="auto"/>
            <w:vAlign w:val="center"/>
          </w:tcPr>
          <w:p w14:paraId="01E9267D" w14:textId="0F4235E1" w:rsidR="00E73DD9" w:rsidRPr="009F135A" w:rsidRDefault="00E73DD9" w:rsidP="00E73DD9">
            <w:pPr>
              <w:spacing w:after="0" w:line="240" w:lineRule="auto"/>
              <w:rPr>
                <w:rFonts w:ascii="Calibri" w:eastAsia="Times New Roman" w:hAnsi="Calibri" w:cs="Calibri"/>
                <w:color w:val="000000"/>
                <w:sz w:val="18"/>
                <w:szCs w:val="18"/>
                <w:lang w:val="en-US"/>
              </w:rPr>
            </w:pPr>
            <w:r w:rsidRPr="009F135A">
              <w:rPr>
                <w:rFonts w:ascii="Calibri" w:eastAsia="Times New Roman" w:hAnsi="Calibri" w:cs="Calibri"/>
                <w:color w:val="000000"/>
                <w:sz w:val="18"/>
                <w:szCs w:val="18"/>
                <w:lang w:val="en-US"/>
              </w:rPr>
              <w:t>Project documents/activity records</w:t>
            </w:r>
          </w:p>
        </w:tc>
      </w:tr>
      <w:tr w:rsidR="00E73DD9" w:rsidRPr="009F135A" w14:paraId="644F60C9" w14:textId="77777777" w:rsidTr="00921553">
        <w:trPr>
          <w:trHeight w:val="254"/>
        </w:trPr>
        <w:tc>
          <w:tcPr>
            <w:tcW w:w="298" w:type="pct"/>
            <w:vMerge/>
            <w:tcBorders>
              <w:left w:val="single" w:sz="8" w:space="0" w:color="auto"/>
              <w:right w:val="single" w:sz="8" w:space="0" w:color="auto"/>
            </w:tcBorders>
            <w:shd w:val="clear" w:color="000000" w:fill="EF801C"/>
            <w:noWrap/>
            <w:textDirection w:val="btLr"/>
            <w:vAlign w:val="center"/>
          </w:tcPr>
          <w:p w14:paraId="19E28F76" w14:textId="77777777" w:rsidR="00E73DD9" w:rsidRPr="009F135A" w:rsidRDefault="00E73DD9" w:rsidP="00E73DD9">
            <w:pPr>
              <w:spacing w:after="0" w:line="240" w:lineRule="auto"/>
              <w:jc w:val="center"/>
              <w:rPr>
                <w:rFonts w:ascii="Calibri" w:eastAsia="Times New Roman" w:hAnsi="Calibri" w:cs="Calibri"/>
                <w:color w:val="000000"/>
                <w:sz w:val="18"/>
                <w:szCs w:val="18"/>
                <w:lang w:val="en-US"/>
              </w:rPr>
            </w:pPr>
          </w:p>
        </w:tc>
        <w:tc>
          <w:tcPr>
            <w:tcW w:w="1584" w:type="pct"/>
            <w:tcBorders>
              <w:top w:val="nil"/>
              <w:left w:val="nil"/>
              <w:bottom w:val="single" w:sz="8" w:space="0" w:color="auto"/>
              <w:right w:val="single" w:sz="8" w:space="0" w:color="auto"/>
            </w:tcBorders>
            <w:shd w:val="clear" w:color="auto" w:fill="auto"/>
            <w:vAlign w:val="center"/>
          </w:tcPr>
          <w:p w14:paraId="23A66E5F" w14:textId="77777777" w:rsidR="00E73DD9" w:rsidRPr="009F135A" w:rsidRDefault="00E73DD9" w:rsidP="00E73DD9">
            <w:pPr>
              <w:spacing w:after="0" w:line="240" w:lineRule="auto"/>
              <w:rPr>
                <w:rFonts w:ascii="Calibri" w:eastAsia="Times New Roman" w:hAnsi="Calibri" w:cs="Calibri"/>
                <w:i/>
                <w:iCs/>
                <w:color w:val="000000"/>
                <w:sz w:val="18"/>
                <w:szCs w:val="18"/>
                <w:lang w:val="en-US"/>
              </w:rPr>
            </w:pPr>
            <w:r w:rsidRPr="009F135A">
              <w:rPr>
                <w:rFonts w:ascii="Calibri" w:eastAsia="Times New Roman" w:hAnsi="Calibri" w:cs="Calibri"/>
                <w:i/>
                <w:iCs/>
                <w:color w:val="000000"/>
                <w:sz w:val="18"/>
                <w:szCs w:val="18"/>
                <w:lang w:val="en-US"/>
              </w:rPr>
              <w:t xml:space="preserve">4.2 </w:t>
            </w:r>
            <w:r w:rsidRPr="009F135A">
              <w:rPr>
                <w:i/>
                <w:iCs/>
                <w:sz w:val="18"/>
                <w:szCs w:val="18"/>
                <w:lang w:val="en-US"/>
              </w:rPr>
              <w:t>NIMD and partners (BLTP, RNE) develop in depth understanding of the evolving political landscape towards the 2025 and 2027 elections</w:t>
            </w:r>
          </w:p>
        </w:tc>
        <w:tc>
          <w:tcPr>
            <w:tcW w:w="930" w:type="pct"/>
            <w:tcBorders>
              <w:top w:val="nil"/>
              <w:left w:val="nil"/>
              <w:bottom w:val="single" w:sz="8" w:space="0" w:color="auto"/>
              <w:right w:val="single" w:sz="4" w:space="0" w:color="auto"/>
            </w:tcBorders>
            <w:shd w:val="clear" w:color="auto" w:fill="auto"/>
            <w:vAlign w:val="center"/>
          </w:tcPr>
          <w:p w14:paraId="42E4F772" w14:textId="77777777" w:rsidR="00E73DD9" w:rsidRPr="009F135A" w:rsidRDefault="00E73DD9" w:rsidP="00E73DD9">
            <w:pPr>
              <w:spacing w:after="0" w:line="240" w:lineRule="auto"/>
              <w:rPr>
                <w:rFonts w:ascii="Calibri" w:eastAsia="Times New Roman" w:hAnsi="Calibri" w:cs="Calibri"/>
                <w:color w:val="000000"/>
                <w:sz w:val="18"/>
                <w:szCs w:val="18"/>
                <w:lang w:val="en-US"/>
              </w:rPr>
            </w:pPr>
            <w:r w:rsidRPr="009F135A">
              <w:rPr>
                <w:rFonts w:ascii="Calibri" w:eastAsia="Times New Roman" w:hAnsi="Calibri" w:cs="Calibri"/>
                <w:color w:val="000000"/>
                <w:sz w:val="18"/>
                <w:szCs w:val="18"/>
                <w:lang w:val="en-US"/>
              </w:rPr>
              <w:t># of research notes and analyses on specific topics of interest  to the political and electoral process</w:t>
            </w:r>
          </w:p>
        </w:tc>
        <w:tc>
          <w:tcPr>
            <w:tcW w:w="401" w:type="pct"/>
            <w:tcBorders>
              <w:top w:val="nil"/>
              <w:left w:val="single" w:sz="4" w:space="0" w:color="auto"/>
              <w:bottom w:val="single" w:sz="8" w:space="0" w:color="auto"/>
              <w:right w:val="single" w:sz="8" w:space="0" w:color="auto"/>
            </w:tcBorders>
            <w:shd w:val="clear" w:color="auto" w:fill="auto"/>
            <w:vAlign w:val="center"/>
          </w:tcPr>
          <w:p w14:paraId="64F5AE72" w14:textId="77777777" w:rsidR="00E73DD9" w:rsidRPr="009F135A" w:rsidRDefault="00E73DD9" w:rsidP="00E73DD9">
            <w:pPr>
              <w:spacing w:after="0" w:line="240" w:lineRule="auto"/>
              <w:jc w:val="center"/>
              <w:rPr>
                <w:rFonts w:ascii="Calibri" w:eastAsia="Times New Roman" w:hAnsi="Calibri" w:cs="Calibri"/>
                <w:color w:val="000000"/>
                <w:sz w:val="18"/>
                <w:szCs w:val="18"/>
                <w:lang w:val="en-US"/>
              </w:rPr>
            </w:pPr>
            <w:r w:rsidRPr="009F135A">
              <w:rPr>
                <w:rFonts w:ascii="Calibri" w:eastAsia="Times New Roman" w:hAnsi="Calibri" w:cs="Calibri"/>
                <w:color w:val="000000"/>
                <w:sz w:val="18"/>
                <w:szCs w:val="18"/>
                <w:lang w:val="en-US"/>
              </w:rPr>
              <w:t>9</w:t>
            </w:r>
          </w:p>
        </w:tc>
        <w:tc>
          <w:tcPr>
            <w:tcW w:w="894" w:type="pct"/>
            <w:tcBorders>
              <w:top w:val="nil"/>
              <w:left w:val="nil"/>
              <w:bottom w:val="single" w:sz="8" w:space="0" w:color="auto"/>
              <w:right w:val="nil"/>
            </w:tcBorders>
          </w:tcPr>
          <w:p w14:paraId="59786D26" w14:textId="7E9FCBEF" w:rsidR="00E73DD9" w:rsidRPr="00761FF1" w:rsidRDefault="00761FF1" w:rsidP="00761FF1">
            <w:pPr>
              <w:spacing w:after="0" w:line="240" w:lineRule="auto"/>
              <w:jc w:val="both"/>
              <w:rPr>
                <w:rFonts w:ascii="Calibri" w:eastAsia="Times New Roman" w:hAnsi="Calibri" w:cs="Calibri"/>
                <w:color w:val="0070C0"/>
                <w:sz w:val="18"/>
                <w:szCs w:val="18"/>
                <w:lang w:val="en-US"/>
              </w:rPr>
            </w:pPr>
            <w:r>
              <w:rPr>
                <w:rFonts w:ascii="Calibri" w:eastAsia="Times New Roman" w:hAnsi="Calibri" w:cs="Calibri"/>
                <w:color w:val="0070C0"/>
                <w:sz w:val="18"/>
                <w:szCs w:val="18"/>
                <w:lang w:val="en-US"/>
              </w:rPr>
              <w:t>2 research notes and analyses were produced on sociopolitical context and needs assessment of political parties in terms of capacity building in the framework of 2025-2027 elections.</w:t>
            </w:r>
          </w:p>
        </w:tc>
        <w:tc>
          <w:tcPr>
            <w:tcW w:w="893" w:type="pct"/>
            <w:tcBorders>
              <w:top w:val="nil"/>
              <w:left w:val="nil"/>
              <w:bottom w:val="single" w:sz="8" w:space="0" w:color="auto"/>
              <w:right w:val="single" w:sz="8" w:space="0" w:color="auto"/>
            </w:tcBorders>
            <w:shd w:val="clear" w:color="auto" w:fill="auto"/>
            <w:vAlign w:val="center"/>
          </w:tcPr>
          <w:p w14:paraId="40324A0B" w14:textId="46F8FFC1" w:rsidR="00E73DD9" w:rsidRPr="009F135A" w:rsidRDefault="00E73DD9" w:rsidP="00E73DD9">
            <w:pPr>
              <w:spacing w:after="0" w:line="240" w:lineRule="auto"/>
              <w:rPr>
                <w:rFonts w:ascii="Calibri" w:eastAsia="Times New Roman" w:hAnsi="Calibri" w:cs="Calibri"/>
                <w:color w:val="000000"/>
                <w:sz w:val="18"/>
                <w:szCs w:val="18"/>
                <w:lang w:val="en-US"/>
              </w:rPr>
            </w:pPr>
            <w:r w:rsidRPr="009F135A">
              <w:rPr>
                <w:rFonts w:ascii="Calibri" w:eastAsia="Times New Roman" w:hAnsi="Calibri" w:cs="Calibri"/>
                <w:color w:val="000000"/>
                <w:sz w:val="18"/>
                <w:szCs w:val="18"/>
                <w:lang w:val="en-US"/>
              </w:rPr>
              <w:t>Project documents</w:t>
            </w:r>
          </w:p>
        </w:tc>
      </w:tr>
      <w:tr w:rsidR="00E73DD9" w:rsidRPr="009F135A" w14:paraId="29C8C90A" w14:textId="77777777" w:rsidTr="00921553">
        <w:trPr>
          <w:trHeight w:val="790"/>
        </w:trPr>
        <w:tc>
          <w:tcPr>
            <w:tcW w:w="298" w:type="pct"/>
            <w:vMerge/>
            <w:tcBorders>
              <w:left w:val="single" w:sz="8" w:space="0" w:color="auto"/>
              <w:bottom w:val="single" w:sz="8" w:space="0" w:color="auto"/>
              <w:right w:val="single" w:sz="8" w:space="0" w:color="auto"/>
            </w:tcBorders>
            <w:shd w:val="clear" w:color="000000" w:fill="EF801C"/>
            <w:noWrap/>
            <w:textDirection w:val="btLr"/>
            <w:vAlign w:val="center"/>
          </w:tcPr>
          <w:p w14:paraId="5440E239" w14:textId="77777777" w:rsidR="00E73DD9" w:rsidRPr="009F135A" w:rsidRDefault="00E73DD9" w:rsidP="00E73DD9">
            <w:pPr>
              <w:spacing w:after="0" w:line="240" w:lineRule="auto"/>
              <w:jc w:val="center"/>
              <w:rPr>
                <w:rFonts w:ascii="Calibri" w:eastAsia="Times New Roman" w:hAnsi="Calibri" w:cs="Calibri"/>
                <w:color w:val="000000"/>
                <w:sz w:val="18"/>
                <w:szCs w:val="18"/>
                <w:lang w:val="en-US"/>
              </w:rPr>
            </w:pPr>
          </w:p>
        </w:tc>
        <w:tc>
          <w:tcPr>
            <w:tcW w:w="1584" w:type="pct"/>
            <w:tcBorders>
              <w:top w:val="nil"/>
              <w:left w:val="nil"/>
              <w:bottom w:val="single" w:sz="8" w:space="0" w:color="auto"/>
              <w:right w:val="single" w:sz="8" w:space="0" w:color="auto"/>
            </w:tcBorders>
            <w:shd w:val="clear" w:color="auto" w:fill="auto"/>
            <w:vAlign w:val="center"/>
          </w:tcPr>
          <w:p w14:paraId="5833916D" w14:textId="77777777" w:rsidR="00E73DD9" w:rsidRPr="009F135A" w:rsidRDefault="00E73DD9" w:rsidP="00E73DD9">
            <w:pPr>
              <w:spacing w:after="0" w:line="240" w:lineRule="auto"/>
              <w:rPr>
                <w:rFonts w:ascii="Calibri" w:eastAsia="Times New Roman" w:hAnsi="Calibri" w:cs="Calibri"/>
                <w:i/>
                <w:iCs/>
                <w:color w:val="000000"/>
                <w:sz w:val="18"/>
                <w:szCs w:val="18"/>
                <w:lang w:val="en-US"/>
              </w:rPr>
            </w:pPr>
            <w:r w:rsidRPr="009F135A">
              <w:rPr>
                <w:rFonts w:ascii="Calibri" w:eastAsia="Times New Roman" w:hAnsi="Calibri" w:cs="Calibri"/>
                <w:i/>
                <w:iCs/>
                <w:color w:val="000000"/>
                <w:sz w:val="18"/>
                <w:szCs w:val="18"/>
                <w:lang w:val="en-US"/>
              </w:rPr>
              <w:t xml:space="preserve">4.3 </w:t>
            </w:r>
            <w:r w:rsidRPr="009F135A">
              <w:rPr>
                <w:i/>
                <w:iCs/>
                <w:sz w:val="18"/>
                <w:szCs w:val="18"/>
                <w:lang w:val="en-US"/>
              </w:rPr>
              <w:t>Implementing capacity for local implementing partners are ensured</w:t>
            </w:r>
          </w:p>
        </w:tc>
        <w:tc>
          <w:tcPr>
            <w:tcW w:w="930" w:type="pct"/>
            <w:tcBorders>
              <w:top w:val="nil"/>
              <w:left w:val="nil"/>
              <w:bottom w:val="single" w:sz="8" w:space="0" w:color="auto"/>
              <w:right w:val="single" w:sz="4" w:space="0" w:color="auto"/>
            </w:tcBorders>
            <w:shd w:val="clear" w:color="auto" w:fill="auto"/>
            <w:vAlign w:val="center"/>
          </w:tcPr>
          <w:p w14:paraId="4D5EF1F1" w14:textId="77777777" w:rsidR="00E73DD9" w:rsidRPr="009F135A" w:rsidRDefault="00E73DD9" w:rsidP="00E73DD9">
            <w:pPr>
              <w:rPr>
                <w:sz w:val="18"/>
                <w:szCs w:val="18"/>
                <w:lang w:val="en-US"/>
              </w:rPr>
            </w:pPr>
            <w:r w:rsidRPr="009F135A">
              <w:rPr>
                <w:sz w:val="18"/>
                <w:szCs w:val="18"/>
                <w:lang w:val="en-US"/>
              </w:rPr>
              <w:t># of funding agreements, including budgets for coordination and learning, signed with local partners</w:t>
            </w:r>
          </w:p>
          <w:p w14:paraId="4E74813E" w14:textId="77777777" w:rsidR="00E73DD9" w:rsidRPr="009F135A" w:rsidRDefault="00E73DD9" w:rsidP="00E73DD9">
            <w:pPr>
              <w:spacing w:after="0" w:line="240" w:lineRule="auto"/>
              <w:rPr>
                <w:rFonts w:ascii="Calibri" w:eastAsia="Times New Roman" w:hAnsi="Calibri" w:cs="Calibri"/>
                <w:color w:val="000000"/>
                <w:sz w:val="18"/>
                <w:szCs w:val="18"/>
                <w:lang w:val="en-US"/>
              </w:rPr>
            </w:pPr>
          </w:p>
        </w:tc>
        <w:tc>
          <w:tcPr>
            <w:tcW w:w="401" w:type="pct"/>
            <w:tcBorders>
              <w:top w:val="nil"/>
              <w:left w:val="single" w:sz="4" w:space="0" w:color="auto"/>
              <w:bottom w:val="single" w:sz="8" w:space="0" w:color="auto"/>
              <w:right w:val="single" w:sz="8" w:space="0" w:color="auto"/>
            </w:tcBorders>
            <w:shd w:val="clear" w:color="auto" w:fill="auto"/>
            <w:vAlign w:val="center"/>
          </w:tcPr>
          <w:p w14:paraId="668F076E" w14:textId="77777777" w:rsidR="00E73DD9" w:rsidRPr="009F135A" w:rsidRDefault="00E73DD9" w:rsidP="00E73DD9">
            <w:pPr>
              <w:spacing w:after="0" w:line="240" w:lineRule="auto"/>
              <w:jc w:val="center"/>
              <w:rPr>
                <w:rFonts w:ascii="Calibri" w:eastAsia="Times New Roman" w:hAnsi="Calibri" w:cs="Calibri"/>
                <w:color w:val="000000"/>
                <w:sz w:val="18"/>
                <w:szCs w:val="18"/>
                <w:lang w:val="en-US"/>
              </w:rPr>
            </w:pPr>
            <w:r w:rsidRPr="009F135A">
              <w:rPr>
                <w:rFonts w:ascii="Calibri" w:eastAsia="Times New Roman" w:hAnsi="Calibri" w:cs="Calibri"/>
                <w:color w:val="000000"/>
                <w:sz w:val="18"/>
                <w:szCs w:val="18"/>
                <w:lang w:val="en-US"/>
              </w:rPr>
              <w:t>3</w:t>
            </w:r>
          </w:p>
        </w:tc>
        <w:tc>
          <w:tcPr>
            <w:tcW w:w="894" w:type="pct"/>
            <w:tcBorders>
              <w:top w:val="nil"/>
              <w:left w:val="nil"/>
              <w:bottom w:val="single" w:sz="8" w:space="0" w:color="auto"/>
              <w:right w:val="nil"/>
            </w:tcBorders>
          </w:tcPr>
          <w:p w14:paraId="2C4E4255" w14:textId="5DAC631B" w:rsidR="00E73DD9" w:rsidRPr="00C074D9" w:rsidRDefault="00C074D9" w:rsidP="000C40ED">
            <w:pPr>
              <w:spacing w:after="0" w:line="240" w:lineRule="auto"/>
              <w:jc w:val="both"/>
              <w:rPr>
                <w:rFonts w:ascii="Calibri" w:eastAsia="Times New Roman" w:hAnsi="Calibri" w:cs="Calibri"/>
                <w:color w:val="0070C0"/>
                <w:sz w:val="18"/>
                <w:szCs w:val="18"/>
                <w:lang w:val="en-US"/>
              </w:rPr>
            </w:pPr>
            <w:r>
              <w:rPr>
                <w:rFonts w:ascii="Calibri" w:eastAsia="Times New Roman" w:hAnsi="Calibri" w:cs="Calibri"/>
                <w:color w:val="0070C0"/>
                <w:sz w:val="18"/>
                <w:szCs w:val="18"/>
                <w:lang w:val="en-US"/>
              </w:rPr>
              <w:t xml:space="preserve">6 funding agreements were signed with 6 local </w:t>
            </w:r>
            <w:r w:rsidR="003449C1">
              <w:rPr>
                <w:rFonts w:ascii="Calibri" w:eastAsia="Times New Roman" w:hAnsi="Calibri" w:cs="Calibri"/>
                <w:color w:val="0070C0"/>
                <w:sz w:val="18"/>
                <w:szCs w:val="18"/>
                <w:lang w:val="en-US"/>
              </w:rPr>
              <w:t xml:space="preserve">organizations </w:t>
            </w:r>
            <w:r>
              <w:rPr>
                <w:rFonts w:ascii="Calibri" w:eastAsia="Times New Roman" w:hAnsi="Calibri" w:cs="Calibri"/>
                <w:color w:val="0070C0"/>
                <w:sz w:val="18"/>
                <w:szCs w:val="18"/>
                <w:lang w:val="en-US"/>
              </w:rPr>
              <w:t xml:space="preserve">for the implementation </w:t>
            </w:r>
            <w:r w:rsidR="00761FF1">
              <w:rPr>
                <w:rFonts w:ascii="Calibri" w:eastAsia="Times New Roman" w:hAnsi="Calibri" w:cs="Calibri"/>
                <w:color w:val="0070C0"/>
                <w:sz w:val="18"/>
                <w:szCs w:val="18"/>
                <w:lang w:val="en-US"/>
              </w:rPr>
              <w:t xml:space="preserve">of activities </w:t>
            </w:r>
            <w:r>
              <w:rPr>
                <w:rFonts w:ascii="Calibri" w:eastAsia="Times New Roman" w:hAnsi="Calibri" w:cs="Calibri"/>
                <w:color w:val="0070C0"/>
                <w:sz w:val="18"/>
                <w:szCs w:val="18"/>
                <w:lang w:val="en-US"/>
              </w:rPr>
              <w:t xml:space="preserve">related to </w:t>
            </w:r>
            <w:r w:rsidR="00761FF1">
              <w:rPr>
                <w:rFonts w:ascii="Calibri" w:eastAsia="Times New Roman" w:hAnsi="Calibri" w:cs="Calibri"/>
                <w:color w:val="0070C0"/>
                <w:sz w:val="18"/>
                <w:szCs w:val="18"/>
                <w:lang w:val="en-US"/>
              </w:rPr>
              <w:t>advocacy for women and youth participation in politics, prevention of political manipulation and electoral violence, intergenerational dialogue</w:t>
            </w:r>
            <w:r>
              <w:rPr>
                <w:rFonts w:ascii="Calibri" w:eastAsia="Times New Roman" w:hAnsi="Calibri" w:cs="Calibri"/>
                <w:color w:val="0070C0"/>
                <w:sz w:val="18"/>
                <w:szCs w:val="18"/>
                <w:lang w:val="en-US"/>
              </w:rPr>
              <w:t xml:space="preserve"> </w:t>
            </w:r>
            <w:r w:rsidR="00761FF1">
              <w:rPr>
                <w:rFonts w:ascii="Calibri" w:eastAsia="Times New Roman" w:hAnsi="Calibri" w:cs="Calibri"/>
                <w:color w:val="0070C0"/>
                <w:sz w:val="18"/>
                <w:szCs w:val="18"/>
                <w:lang w:val="en-US"/>
              </w:rPr>
              <w:t>and dialogue between political and civil society actors on peaceful political and electoral process.</w:t>
            </w:r>
            <w:r w:rsidR="000C40ED">
              <w:rPr>
                <w:rFonts w:ascii="Calibri" w:eastAsia="Times New Roman" w:hAnsi="Calibri" w:cs="Calibri"/>
                <w:color w:val="0070C0"/>
                <w:sz w:val="18"/>
                <w:szCs w:val="18"/>
                <w:lang w:val="en-US"/>
              </w:rPr>
              <w:t xml:space="preserve"> The total amount is </w:t>
            </w:r>
            <w:r w:rsidR="000C40ED" w:rsidRPr="000C40ED">
              <w:rPr>
                <w:rFonts w:ascii="Calibri" w:eastAsia="Times New Roman" w:hAnsi="Calibri" w:cs="Calibri"/>
                <w:color w:val="0070C0"/>
                <w:sz w:val="18"/>
                <w:szCs w:val="18"/>
                <w:lang w:val="en-US"/>
              </w:rPr>
              <w:t>309</w:t>
            </w:r>
            <w:r w:rsidR="000C40ED">
              <w:rPr>
                <w:rFonts w:ascii="Calibri" w:eastAsia="Times New Roman" w:hAnsi="Calibri" w:cs="Calibri"/>
                <w:color w:val="0070C0"/>
                <w:sz w:val="18"/>
                <w:szCs w:val="18"/>
                <w:lang w:val="en-US"/>
              </w:rPr>
              <w:t>,</w:t>
            </w:r>
            <w:r w:rsidR="000C40ED" w:rsidRPr="000C40ED">
              <w:rPr>
                <w:rFonts w:ascii="Calibri" w:eastAsia="Times New Roman" w:hAnsi="Calibri" w:cs="Calibri"/>
                <w:color w:val="0070C0"/>
                <w:sz w:val="18"/>
                <w:szCs w:val="18"/>
                <w:lang w:val="en-US"/>
              </w:rPr>
              <w:t>352</w:t>
            </w:r>
            <w:r w:rsidR="000C40ED">
              <w:rPr>
                <w:rFonts w:ascii="Calibri" w:eastAsia="Times New Roman" w:hAnsi="Calibri" w:cs="Calibri"/>
                <w:color w:val="0070C0"/>
                <w:sz w:val="18"/>
                <w:szCs w:val="18"/>
                <w:lang w:val="en-US"/>
              </w:rPr>
              <w:t>,</w:t>
            </w:r>
            <w:r w:rsidR="000C40ED" w:rsidRPr="000C40ED">
              <w:rPr>
                <w:rFonts w:ascii="Calibri" w:eastAsia="Times New Roman" w:hAnsi="Calibri" w:cs="Calibri"/>
                <w:color w:val="0070C0"/>
                <w:sz w:val="18"/>
                <w:szCs w:val="18"/>
                <w:lang w:val="en-US"/>
              </w:rPr>
              <w:t>274</w:t>
            </w:r>
            <w:r w:rsidR="000C40ED">
              <w:rPr>
                <w:rFonts w:ascii="Calibri" w:eastAsia="Times New Roman" w:hAnsi="Calibri" w:cs="Calibri"/>
                <w:color w:val="0070C0"/>
                <w:sz w:val="18"/>
                <w:szCs w:val="18"/>
                <w:lang w:val="en-US"/>
              </w:rPr>
              <w:t xml:space="preserve"> BIF</w:t>
            </w:r>
            <w:r w:rsidR="000C40ED" w:rsidRPr="000C40ED">
              <w:rPr>
                <w:rFonts w:ascii="Calibri" w:eastAsia="Times New Roman" w:hAnsi="Calibri" w:cs="Calibri"/>
                <w:color w:val="0070C0"/>
                <w:sz w:val="18"/>
                <w:szCs w:val="18"/>
                <w:lang w:val="en-US"/>
              </w:rPr>
              <w:t xml:space="preserve"> </w:t>
            </w:r>
            <w:r w:rsidR="000C40ED">
              <w:rPr>
                <w:rFonts w:ascii="Calibri" w:eastAsia="Times New Roman" w:hAnsi="Calibri" w:cs="Calibri"/>
                <w:color w:val="0070C0"/>
                <w:sz w:val="18"/>
                <w:szCs w:val="18"/>
                <w:lang w:val="en-US"/>
              </w:rPr>
              <w:t xml:space="preserve">equivalent to </w:t>
            </w:r>
            <w:r w:rsidR="000C40ED" w:rsidRPr="000C40ED">
              <w:rPr>
                <w:rFonts w:ascii="Calibri" w:eastAsia="Times New Roman" w:hAnsi="Calibri" w:cs="Calibri"/>
                <w:color w:val="0070C0"/>
                <w:sz w:val="18"/>
                <w:szCs w:val="18"/>
                <w:lang w:val="en-US"/>
              </w:rPr>
              <w:t>100</w:t>
            </w:r>
            <w:r w:rsidR="000C40ED">
              <w:rPr>
                <w:rFonts w:ascii="Calibri" w:eastAsia="Times New Roman" w:hAnsi="Calibri" w:cs="Calibri"/>
                <w:color w:val="0070C0"/>
                <w:sz w:val="18"/>
                <w:szCs w:val="18"/>
                <w:lang w:val="en-US"/>
              </w:rPr>
              <w:t>,</w:t>
            </w:r>
            <w:r w:rsidR="000C40ED" w:rsidRPr="000C40ED">
              <w:rPr>
                <w:rFonts w:ascii="Calibri" w:eastAsia="Times New Roman" w:hAnsi="Calibri" w:cs="Calibri"/>
                <w:color w:val="0070C0"/>
                <w:sz w:val="18"/>
                <w:szCs w:val="18"/>
                <w:lang w:val="en-US"/>
              </w:rPr>
              <w:t>844</w:t>
            </w:r>
            <w:r w:rsidR="000C40ED">
              <w:rPr>
                <w:rFonts w:ascii="Calibri" w:eastAsia="Times New Roman" w:hAnsi="Calibri" w:cs="Calibri"/>
                <w:color w:val="0070C0"/>
                <w:sz w:val="18"/>
                <w:szCs w:val="18"/>
                <w:lang w:val="en-US"/>
              </w:rPr>
              <w:t xml:space="preserve"> Euros</w:t>
            </w:r>
          </w:p>
        </w:tc>
        <w:tc>
          <w:tcPr>
            <w:tcW w:w="893" w:type="pct"/>
            <w:tcBorders>
              <w:top w:val="nil"/>
              <w:left w:val="nil"/>
              <w:bottom w:val="single" w:sz="8" w:space="0" w:color="auto"/>
              <w:right w:val="single" w:sz="8" w:space="0" w:color="auto"/>
            </w:tcBorders>
            <w:shd w:val="clear" w:color="auto" w:fill="auto"/>
            <w:vAlign w:val="center"/>
          </w:tcPr>
          <w:p w14:paraId="181CF3FC" w14:textId="7C002311" w:rsidR="00E73DD9" w:rsidRPr="009F135A" w:rsidRDefault="00E73DD9" w:rsidP="00E73DD9">
            <w:pPr>
              <w:spacing w:after="0" w:line="240" w:lineRule="auto"/>
              <w:rPr>
                <w:rFonts w:ascii="Calibri" w:eastAsia="Times New Roman" w:hAnsi="Calibri" w:cs="Calibri"/>
                <w:color w:val="000000"/>
                <w:sz w:val="18"/>
                <w:szCs w:val="18"/>
                <w:lang w:val="en-US"/>
              </w:rPr>
            </w:pPr>
            <w:r w:rsidRPr="009F135A">
              <w:rPr>
                <w:rFonts w:ascii="Calibri" w:eastAsia="Times New Roman" w:hAnsi="Calibri" w:cs="Calibri"/>
                <w:color w:val="000000"/>
                <w:sz w:val="18"/>
                <w:szCs w:val="18"/>
                <w:lang w:val="en-US"/>
              </w:rPr>
              <w:t>Project documents</w:t>
            </w:r>
          </w:p>
        </w:tc>
      </w:tr>
      <w:bookmarkEnd w:id="2"/>
      <w:bookmarkEnd w:id="3"/>
    </w:tbl>
    <w:p w14:paraId="1DD34AF4" w14:textId="77777777" w:rsidR="00921553" w:rsidRPr="009F135A" w:rsidRDefault="00921553">
      <w:pPr>
        <w:rPr>
          <w:lang w:val="en-US"/>
        </w:rPr>
      </w:pPr>
    </w:p>
    <w:sectPr w:rsidR="00921553" w:rsidRPr="009F135A" w:rsidSect="00921553">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553"/>
    <w:rsid w:val="0000122F"/>
    <w:rsid w:val="00011CF3"/>
    <w:rsid w:val="000C40ED"/>
    <w:rsid w:val="001F7A23"/>
    <w:rsid w:val="003449C1"/>
    <w:rsid w:val="004E70BE"/>
    <w:rsid w:val="005B07BD"/>
    <w:rsid w:val="0061038C"/>
    <w:rsid w:val="00761FF1"/>
    <w:rsid w:val="007F1D78"/>
    <w:rsid w:val="00921553"/>
    <w:rsid w:val="009F135A"/>
    <w:rsid w:val="00A758FE"/>
    <w:rsid w:val="00B12EF6"/>
    <w:rsid w:val="00B6682E"/>
    <w:rsid w:val="00C074D9"/>
    <w:rsid w:val="00D86921"/>
    <w:rsid w:val="00E73DD9"/>
    <w:rsid w:val="00F12FAA"/>
    <w:rsid w:val="00F873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7F4D8"/>
  <w15:chartTrackingRefBased/>
  <w15:docId w15:val="{938EB97E-F2B1-4BC7-92F9-FF942F8F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553"/>
    <w:rPr>
      <w:sz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4234</Characters>
  <Application>Microsoft Office Word</Application>
  <DocSecurity>4</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Dieudonne Ntanago</dc:creator>
  <cp:keywords/>
  <dc:description/>
  <cp:lastModifiedBy>Joelle Reid</cp:lastModifiedBy>
  <cp:revision>2</cp:revision>
  <cp:lastPrinted>2024-03-12T07:41:00Z</cp:lastPrinted>
  <dcterms:created xsi:type="dcterms:W3CDTF">2024-04-11T13:52:00Z</dcterms:created>
  <dcterms:modified xsi:type="dcterms:W3CDTF">2024-04-11T13:52:00Z</dcterms:modified>
</cp:coreProperties>
</file>