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97" w:rsidRPr="00DB36D1" w:rsidRDefault="00F24597" w:rsidP="00F24597">
      <w:pPr>
        <w:pStyle w:val="Paragraphedeliste"/>
        <w:numPr>
          <w:ilvl w:val="0"/>
          <w:numId w:val="1"/>
        </w:numPr>
        <w:shd w:val="clear" w:color="auto" w:fill="D9D9D9" w:themeFill="background1" w:themeFillShade="D9"/>
        <w:jc w:val="both"/>
        <w:rPr>
          <w:rFonts w:ascii="Times New Roman" w:hAnsi="Times New Roman" w:cs="Times New Roman"/>
          <w:b/>
          <w:color w:val="ED7D31" w:themeColor="accent2"/>
          <w:sz w:val="24"/>
          <w:szCs w:val="24"/>
          <w:u w:val="single"/>
          <w:lang w:val="fr-FR"/>
        </w:rPr>
      </w:pPr>
      <w:r w:rsidRPr="00DB36D1">
        <w:rPr>
          <w:rFonts w:ascii="Times New Roman" w:hAnsi="Times New Roman" w:cs="Times New Roman"/>
          <w:b/>
          <w:color w:val="ED7D31" w:themeColor="accent2"/>
          <w:sz w:val="24"/>
          <w:szCs w:val="24"/>
          <w:u w:val="single"/>
          <w:lang w:val="fr-FR"/>
        </w:rPr>
        <w:t>Tableau synthétique des activités réalisées par objectif et par résultat</w:t>
      </w:r>
    </w:p>
    <w:tbl>
      <w:tblPr>
        <w:tblW w:w="14712" w:type="dxa"/>
        <w:tblInd w:w="-289" w:type="dxa"/>
        <w:tblLayout w:type="fixed"/>
        <w:tblLook w:val="04A0" w:firstRow="1" w:lastRow="0" w:firstColumn="1" w:lastColumn="0" w:noHBand="0" w:noVBand="1"/>
      </w:tblPr>
      <w:tblGrid>
        <w:gridCol w:w="1901"/>
        <w:gridCol w:w="2356"/>
        <w:gridCol w:w="2933"/>
        <w:gridCol w:w="1883"/>
        <w:gridCol w:w="2410"/>
        <w:gridCol w:w="3229"/>
      </w:tblGrid>
      <w:tr w:rsidR="00F24597" w:rsidRPr="00DB36D1" w:rsidTr="00AD4EF6">
        <w:trPr>
          <w:trHeight w:val="371"/>
        </w:trPr>
        <w:tc>
          <w:tcPr>
            <w:tcW w:w="1901"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F24597" w:rsidRPr="00DB36D1" w:rsidRDefault="00F24597" w:rsidP="00AD4EF6">
            <w:pPr>
              <w:spacing w:after="0" w:line="240" w:lineRule="auto"/>
              <w:jc w:val="both"/>
              <w:rPr>
                <w:rFonts w:ascii="Times New Roman" w:eastAsia="Times New Roman" w:hAnsi="Times New Roman" w:cs="Times New Roman"/>
                <w:b/>
                <w:bCs/>
                <w:color w:val="000000"/>
              </w:rPr>
            </w:pPr>
            <w:r w:rsidRPr="00DB36D1">
              <w:rPr>
                <w:rFonts w:ascii="Times New Roman" w:eastAsia="Times New Roman" w:hAnsi="Times New Roman" w:cs="Times New Roman"/>
                <w:b/>
                <w:bCs/>
                <w:color w:val="000000"/>
                <w:lang w:val="fr-FR"/>
              </w:rPr>
              <w:t>Objectif Long terme</w:t>
            </w:r>
          </w:p>
        </w:tc>
        <w:tc>
          <w:tcPr>
            <w:tcW w:w="2356" w:type="dxa"/>
            <w:tcBorders>
              <w:top w:val="single" w:sz="4" w:space="0" w:color="auto"/>
              <w:left w:val="nil"/>
              <w:bottom w:val="single" w:sz="4" w:space="0" w:color="auto"/>
              <w:right w:val="single" w:sz="4" w:space="0" w:color="auto"/>
            </w:tcBorders>
            <w:shd w:val="clear" w:color="auto" w:fill="BDD6EE" w:themeFill="accent5" w:themeFillTint="66"/>
            <w:hideMark/>
          </w:tcPr>
          <w:p w:rsidR="00F24597" w:rsidRPr="00DB36D1" w:rsidRDefault="00F24597" w:rsidP="00AD4EF6">
            <w:pPr>
              <w:spacing w:after="0" w:line="240" w:lineRule="auto"/>
              <w:jc w:val="both"/>
              <w:rPr>
                <w:rFonts w:ascii="Times New Roman" w:eastAsia="Times New Roman" w:hAnsi="Times New Roman" w:cs="Times New Roman"/>
                <w:b/>
                <w:bCs/>
                <w:color w:val="000000"/>
              </w:rPr>
            </w:pPr>
            <w:proofErr w:type="spellStart"/>
            <w:r w:rsidRPr="00DB36D1">
              <w:rPr>
                <w:rFonts w:ascii="Times New Roman" w:eastAsia="Times New Roman" w:hAnsi="Times New Roman" w:cs="Times New Roman"/>
                <w:b/>
                <w:bCs/>
                <w:color w:val="000000"/>
                <w:sz w:val="24"/>
                <w:szCs w:val="24"/>
              </w:rPr>
              <w:t>Résultats</w:t>
            </w:r>
            <w:proofErr w:type="spellEnd"/>
            <w:r w:rsidRPr="00DB36D1">
              <w:rPr>
                <w:rFonts w:ascii="Times New Roman" w:eastAsia="Times New Roman" w:hAnsi="Times New Roman" w:cs="Times New Roman"/>
                <w:b/>
                <w:bCs/>
                <w:color w:val="000000"/>
                <w:sz w:val="24"/>
                <w:szCs w:val="24"/>
              </w:rPr>
              <w:t xml:space="preserve"> </w:t>
            </w:r>
            <w:proofErr w:type="spellStart"/>
            <w:r w:rsidRPr="00DB36D1">
              <w:rPr>
                <w:rFonts w:ascii="Times New Roman" w:eastAsia="Times New Roman" w:hAnsi="Times New Roman" w:cs="Times New Roman"/>
                <w:b/>
                <w:bCs/>
                <w:color w:val="000000"/>
                <w:sz w:val="24"/>
                <w:szCs w:val="24"/>
              </w:rPr>
              <w:t>intermédiaires</w:t>
            </w:r>
            <w:proofErr w:type="spellEnd"/>
          </w:p>
        </w:tc>
        <w:tc>
          <w:tcPr>
            <w:tcW w:w="2933" w:type="dxa"/>
            <w:tcBorders>
              <w:top w:val="single" w:sz="4" w:space="0" w:color="auto"/>
              <w:left w:val="nil"/>
              <w:bottom w:val="single" w:sz="4" w:space="0" w:color="auto"/>
              <w:right w:val="single" w:sz="4" w:space="0" w:color="auto"/>
            </w:tcBorders>
            <w:shd w:val="clear" w:color="auto" w:fill="BDD6EE" w:themeFill="accent5" w:themeFillTint="66"/>
            <w:hideMark/>
          </w:tcPr>
          <w:p w:rsidR="00F24597" w:rsidRPr="00DB36D1" w:rsidRDefault="00F24597" w:rsidP="00AD4EF6">
            <w:pPr>
              <w:spacing w:after="0" w:line="240" w:lineRule="auto"/>
              <w:jc w:val="both"/>
              <w:rPr>
                <w:rFonts w:ascii="Times New Roman" w:eastAsia="Times New Roman" w:hAnsi="Times New Roman" w:cs="Times New Roman"/>
                <w:b/>
                <w:bCs/>
                <w:color w:val="000000"/>
              </w:rPr>
            </w:pPr>
            <w:proofErr w:type="spellStart"/>
            <w:r w:rsidRPr="00DB36D1">
              <w:rPr>
                <w:rFonts w:ascii="Times New Roman" w:eastAsia="Times New Roman" w:hAnsi="Times New Roman" w:cs="Times New Roman"/>
                <w:b/>
                <w:bCs/>
                <w:color w:val="000000"/>
              </w:rPr>
              <w:t>Activités</w:t>
            </w:r>
            <w:proofErr w:type="spellEnd"/>
            <w:r w:rsidRPr="00DB36D1">
              <w:rPr>
                <w:rFonts w:ascii="Times New Roman" w:eastAsia="Times New Roman" w:hAnsi="Times New Roman" w:cs="Times New Roman"/>
                <w:b/>
                <w:bCs/>
                <w:color w:val="000000"/>
              </w:rPr>
              <w:t xml:space="preserve"> </w:t>
            </w:r>
            <w:proofErr w:type="spellStart"/>
            <w:r w:rsidRPr="00DB36D1">
              <w:rPr>
                <w:rFonts w:ascii="Times New Roman" w:eastAsia="Times New Roman" w:hAnsi="Times New Roman" w:cs="Times New Roman"/>
                <w:b/>
                <w:bCs/>
                <w:color w:val="000000"/>
              </w:rPr>
              <w:t>réalisées</w:t>
            </w:r>
            <w:proofErr w:type="spellEnd"/>
          </w:p>
        </w:tc>
        <w:tc>
          <w:tcPr>
            <w:tcW w:w="1883" w:type="dxa"/>
            <w:tcBorders>
              <w:top w:val="single" w:sz="4" w:space="0" w:color="auto"/>
              <w:left w:val="nil"/>
              <w:bottom w:val="single" w:sz="4" w:space="0" w:color="auto"/>
              <w:right w:val="single" w:sz="4" w:space="0" w:color="auto"/>
            </w:tcBorders>
            <w:shd w:val="clear" w:color="auto" w:fill="BDD6EE" w:themeFill="accent5" w:themeFillTint="66"/>
          </w:tcPr>
          <w:p w:rsidR="00F24597" w:rsidRPr="00DB36D1" w:rsidRDefault="00F24597" w:rsidP="00AD4EF6">
            <w:pPr>
              <w:spacing w:after="0" w:line="240" w:lineRule="auto"/>
              <w:jc w:val="both"/>
              <w:rPr>
                <w:rFonts w:ascii="Times New Roman" w:eastAsia="Times New Roman" w:hAnsi="Times New Roman" w:cs="Times New Roman"/>
                <w:b/>
                <w:bCs/>
                <w:color w:val="000000"/>
              </w:rPr>
            </w:pPr>
            <w:proofErr w:type="spellStart"/>
            <w:r w:rsidRPr="00DB36D1">
              <w:rPr>
                <w:rFonts w:ascii="Times New Roman" w:eastAsia="Times New Roman" w:hAnsi="Times New Roman" w:cs="Times New Roman"/>
                <w:b/>
                <w:bCs/>
                <w:color w:val="000000"/>
              </w:rPr>
              <w:t>Résultats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F24597" w:rsidRPr="00DB36D1" w:rsidRDefault="00F24597" w:rsidP="00AD4EF6">
            <w:pPr>
              <w:spacing w:after="0" w:line="240" w:lineRule="auto"/>
              <w:jc w:val="both"/>
              <w:rPr>
                <w:rFonts w:ascii="Times New Roman" w:eastAsia="Times New Roman" w:hAnsi="Times New Roman" w:cs="Times New Roman"/>
                <w:b/>
                <w:bCs/>
                <w:color w:val="000000"/>
              </w:rPr>
            </w:pPr>
            <w:proofErr w:type="spellStart"/>
            <w:r w:rsidRPr="00DB36D1">
              <w:rPr>
                <w:rFonts w:ascii="Times New Roman" w:eastAsia="Times New Roman" w:hAnsi="Times New Roman" w:cs="Times New Roman"/>
                <w:b/>
                <w:bCs/>
                <w:color w:val="000000"/>
              </w:rPr>
              <w:t>Indicateur</w:t>
            </w:r>
            <w:proofErr w:type="spellEnd"/>
          </w:p>
        </w:tc>
        <w:tc>
          <w:tcPr>
            <w:tcW w:w="3229"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rsidR="00F24597" w:rsidRPr="00DB36D1" w:rsidRDefault="00F24597" w:rsidP="00AD4EF6">
            <w:pPr>
              <w:spacing w:after="0" w:line="240" w:lineRule="auto"/>
              <w:jc w:val="both"/>
              <w:rPr>
                <w:rFonts w:ascii="Times New Roman" w:eastAsia="Times New Roman" w:hAnsi="Times New Roman" w:cs="Times New Roman"/>
                <w:b/>
                <w:bCs/>
                <w:color w:val="000000"/>
              </w:rPr>
            </w:pPr>
            <w:r w:rsidRPr="00DB36D1">
              <w:rPr>
                <w:rFonts w:ascii="Times New Roman" w:eastAsia="Times New Roman" w:hAnsi="Times New Roman" w:cs="Times New Roman"/>
                <w:b/>
                <w:bCs/>
                <w:color w:val="000000"/>
              </w:rPr>
              <w:t xml:space="preserve">Source de </w:t>
            </w:r>
            <w:proofErr w:type="spellStart"/>
            <w:r w:rsidRPr="00DB36D1">
              <w:rPr>
                <w:rFonts w:ascii="Times New Roman" w:eastAsia="Times New Roman" w:hAnsi="Times New Roman" w:cs="Times New Roman"/>
                <w:b/>
                <w:bCs/>
                <w:color w:val="000000"/>
              </w:rPr>
              <w:t>vérification</w:t>
            </w:r>
            <w:proofErr w:type="spellEnd"/>
          </w:p>
        </w:tc>
      </w:tr>
      <w:tr w:rsidR="00F24597" w:rsidRPr="00C95AEE" w:rsidTr="00AD4EF6">
        <w:trPr>
          <w:trHeight w:val="1143"/>
        </w:trPr>
        <w:tc>
          <w:tcPr>
            <w:tcW w:w="1901" w:type="dxa"/>
            <w:vMerge w:val="restart"/>
            <w:tcBorders>
              <w:top w:val="single" w:sz="4" w:space="0" w:color="auto"/>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
                <w:lang w:val="fr-FR"/>
              </w:rPr>
            </w:pPr>
            <w:r w:rsidRPr="00DB36D1">
              <w:rPr>
                <w:rFonts w:ascii="Times New Roman" w:hAnsi="Times New Roman" w:cs="Times New Roman"/>
                <w:b/>
                <w:lang w:val="fr-FR"/>
              </w:rPr>
              <w:t>OLT 1 : Les partis politiques ont renforcé leur capacité à s'engager de manière significative dans les processus politiques et électoraux</w:t>
            </w:r>
          </w:p>
        </w:tc>
        <w:tc>
          <w:tcPr>
            <w:tcW w:w="2356" w:type="dxa"/>
            <w:vMerge w:val="restart"/>
            <w:tcBorders>
              <w:top w:val="single" w:sz="4" w:space="0" w:color="auto"/>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FR"/>
              </w:rPr>
              <w:t xml:space="preserve">1.1: Des plans stratégiques des partis politiques sont mis en place pour le renforcement des capacités dans les domaines du développement de programmes politiques, de la démocratie interne et du développement organisationnel </w:t>
            </w: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Formation de dix partis politiques sur l’élaboration des plans stratégiques et programmes politiques</w:t>
            </w:r>
          </w:p>
          <w:p w:rsidR="00F24597" w:rsidRPr="00DB36D1" w:rsidRDefault="00F24597" w:rsidP="00AD4EF6">
            <w:pPr>
              <w:spacing w:after="0" w:line="240" w:lineRule="auto"/>
              <w:jc w:val="both"/>
              <w:rPr>
                <w:rFonts w:ascii="Times New Roman" w:eastAsia="Times New Roman" w:hAnsi="Times New Roman" w:cs="Times New Roman"/>
                <w:bCs/>
                <w:lang w:val="fr-CA"/>
              </w:rPr>
            </w:pPr>
          </w:p>
        </w:tc>
        <w:tc>
          <w:tcPr>
            <w:tcW w:w="1883" w:type="dxa"/>
            <w:vMerge w:val="restart"/>
            <w:tcBorders>
              <w:top w:val="single" w:sz="4" w:space="0" w:color="auto"/>
              <w:left w:val="nil"/>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10 partis politiques disposent de plans stratégiques et de programmes politiques adaptés à la vision du Burundi 2040-2060</w:t>
            </w:r>
          </w:p>
        </w:tc>
        <w:tc>
          <w:tcPr>
            <w:tcW w:w="2410" w:type="dxa"/>
            <w:vMerge w:val="restart"/>
            <w:tcBorders>
              <w:top w:val="single" w:sz="4" w:space="0" w:color="auto"/>
              <w:left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partis politiques qui disposent de plans stratégiques et de programmes politiques adaptés à la vision du Burundi 2040-2060</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Documents de plans stratégiques et de programmes politiques</w:t>
            </w:r>
          </w:p>
          <w:p w:rsidR="00F24597" w:rsidRPr="00DB36D1" w:rsidRDefault="00F24597" w:rsidP="00AD4EF6">
            <w:pPr>
              <w:spacing w:after="0" w:line="240" w:lineRule="auto"/>
              <w:jc w:val="both"/>
              <w:rPr>
                <w:rFonts w:ascii="Times New Roman" w:eastAsia="Times New Roman" w:hAnsi="Times New Roman" w:cs="Times New Roman"/>
                <w:bCs/>
                <w:lang w:val="fr-CA"/>
              </w:rPr>
            </w:pP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Contrats et modules de formation</w:t>
            </w:r>
          </w:p>
          <w:p w:rsidR="00F24597" w:rsidRPr="00DB36D1" w:rsidRDefault="00F24597" w:rsidP="00AD4EF6">
            <w:pPr>
              <w:spacing w:after="0" w:line="240" w:lineRule="auto"/>
              <w:jc w:val="both"/>
              <w:rPr>
                <w:rFonts w:ascii="Times New Roman" w:eastAsia="Times New Roman" w:hAnsi="Times New Roman" w:cs="Times New Roman"/>
                <w:bCs/>
                <w:lang w:val="fr-CA"/>
              </w:rPr>
            </w:pP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participants</w:t>
            </w:r>
          </w:p>
        </w:tc>
      </w:tr>
      <w:tr w:rsidR="00F24597" w:rsidRPr="00C95AEE" w:rsidTr="00AD4EF6">
        <w:trPr>
          <w:trHeight w:val="371"/>
        </w:trPr>
        <w:tc>
          <w:tcPr>
            <w:tcW w:w="1901" w:type="dxa"/>
            <w:vMerge/>
            <w:tcBorders>
              <w:top w:val="single" w:sz="4" w:space="0" w:color="auto"/>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hAnsi="Times New Roman" w:cs="Times New Roman"/>
                <w:bCs/>
                <w:lang w:val="fr-FR"/>
              </w:rPr>
            </w:pPr>
          </w:p>
        </w:tc>
        <w:tc>
          <w:tcPr>
            <w:tcW w:w="2356"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Accompagnement de dix PP pour l’élaboration des offres politiques </w:t>
            </w:r>
          </w:p>
        </w:tc>
        <w:tc>
          <w:tcPr>
            <w:tcW w:w="1883" w:type="dxa"/>
            <w:vMerge/>
            <w:tcBorders>
              <w:left w:val="nil"/>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p>
        </w:tc>
        <w:tc>
          <w:tcPr>
            <w:tcW w:w="2410" w:type="dxa"/>
            <w:vMerge/>
            <w:tcBorders>
              <w:left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 présence des participants</w:t>
            </w:r>
          </w:p>
        </w:tc>
      </w:tr>
      <w:tr w:rsidR="00F24597" w:rsidRPr="00DB36D1" w:rsidTr="00AD4EF6">
        <w:trPr>
          <w:trHeight w:val="371"/>
        </w:trPr>
        <w:tc>
          <w:tcPr>
            <w:tcW w:w="1901" w:type="dxa"/>
            <w:vMerge/>
            <w:tcBorders>
              <w:top w:val="single" w:sz="4" w:space="0" w:color="auto"/>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hAnsi="Times New Roman" w:cs="Times New Roman"/>
                <w:bCs/>
                <w:lang w:val="fr-FR"/>
              </w:rPr>
            </w:pPr>
          </w:p>
        </w:tc>
        <w:tc>
          <w:tcPr>
            <w:tcW w:w="2356" w:type="dxa"/>
            <w:vMerge/>
            <w:tcBorders>
              <w:left w:val="single" w:sz="4" w:space="0" w:color="auto"/>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Accompagnement de dix PP pour la validation de leurs offres politiques</w:t>
            </w:r>
          </w:p>
        </w:tc>
        <w:tc>
          <w:tcPr>
            <w:tcW w:w="1883" w:type="dxa"/>
            <w:vMerge/>
            <w:tcBorders>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p>
        </w:tc>
        <w:tc>
          <w:tcPr>
            <w:tcW w:w="2410" w:type="dxa"/>
            <w:vMerge/>
            <w:tcBorders>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rPr>
            </w:pPr>
            <w:proofErr w:type="spellStart"/>
            <w:r w:rsidRPr="00DB36D1">
              <w:rPr>
                <w:rFonts w:ascii="Times New Roman" w:eastAsia="Times New Roman" w:hAnsi="Times New Roman" w:cs="Times New Roman"/>
                <w:bCs/>
              </w:rPr>
              <w:t>Liste</w:t>
            </w:r>
            <w:proofErr w:type="spellEnd"/>
            <w:r w:rsidRPr="00DB36D1">
              <w:rPr>
                <w:rFonts w:ascii="Times New Roman" w:eastAsia="Times New Roman" w:hAnsi="Times New Roman" w:cs="Times New Roman"/>
                <w:bCs/>
              </w:rPr>
              <w:t xml:space="preserve"> des </w:t>
            </w:r>
            <w:proofErr w:type="spellStart"/>
            <w:r w:rsidRPr="00DB36D1">
              <w:rPr>
                <w:rFonts w:ascii="Times New Roman" w:eastAsia="Times New Roman" w:hAnsi="Times New Roman" w:cs="Times New Roman"/>
                <w:bCs/>
              </w:rPr>
              <w:t>présences</w:t>
            </w:r>
            <w:proofErr w:type="spellEnd"/>
          </w:p>
        </w:tc>
      </w:tr>
      <w:tr w:rsidR="00F24597" w:rsidRPr="00C95AEE"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vMerge w:val="restart"/>
            <w:tcBorders>
              <w:top w:val="nil"/>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FR"/>
              </w:rPr>
              <w:t xml:space="preserve"> 1.2 : Les partis politiques élaborent, distribuent et font la campagne électorale sur la base de leurs programmes contextualisés </w:t>
            </w: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Appui de dix PP pour la vulgarisation et l’appropriation de leurs offres politiques au niveau des provinces</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10 partis politiques vulgarisent leurs programmes politiques auprès de leurs membres</w:t>
            </w:r>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Nb partis politiques qui ont vulgarisé leurs programmes politiques auprès de leurs membres </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 présence des participants</w:t>
            </w:r>
          </w:p>
        </w:tc>
      </w:tr>
      <w:tr w:rsidR="00F24597" w:rsidRPr="00DB36D1"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vMerge/>
            <w:tcBorders>
              <w:left w:val="single" w:sz="4" w:space="0" w:color="auto"/>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Formation et coaching sur la planification d’une campagne électorale et l’élaboration des messages de campagne</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36 membres de 10 partis politiques sont formés</w:t>
            </w:r>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de personnes et Nb de partis politiques formés sur la thématique</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Contrats de formation</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Modules de formation</w:t>
            </w:r>
          </w:p>
          <w:p w:rsidR="00F24597" w:rsidRPr="00DB36D1" w:rsidRDefault="00F24597" w:rsidP="00AD4EF6">
            <w:pPr>
              <w:spacing w:after="0" w:line="240" w:lineRule="auto"/>
              <w:jc w:val="both"/>
              <w:rPr>
                <w:rFonts w:ascii="Times New Roman" w:eastAsia="Times New Roman" w:hAnsi="Times New Roman" w:cs="Times New Roman"/>
                <w:bCs/>
              </w:rPr>
            </w:pPr>
            <w:proofErr w:type="spellStart"/>
            <w:r w:rsidRPr="00DB36D1">
              <w:rPr>
                <w:rFonts w:ascii="Times New Roman" w:eastAsia="Times New Roman" w:hAnsi="Times New Roman" w:cs="Times New Roman"/>
                <w:bCs/>
              </w:rPr>
              <w:t>Liste</w:t>
            </w:r>
            <w:proofErr w:type="spellEnd"/>
            <w:r w:rsidRPr="00DB36D1">
              <w:rPr>
                <w:rFonts w:ascii="Times New Roman" w:eastAsia="Times New Roman" w:hAnsi="Times New Roman" w:cs="Times New Roman"/>
                <w:bCs/>
              </w:rPr>
              <w:t xml:space="preserve"> des participants</w:t>
            </w:r>
          </w:p>
        </w:tc>
      </w:tr>
      <w:tr w:rsidR="00F24597" w:rsidRPr="00DB36D1"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tcBorders>
              <w:top w:val="nil"/>
              <w:left w:val="single" w:sz="4" w:space="0" w:color="auto"/>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FR"/>
              </w:rPr>
              <w:t xml:space="preserve"> 1.3 : Les partis politiques mettent en place des structures internes de consultation et de coordination au sein de leurs organisations et avec l'extérieur</w:t>
            </w: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Plaidoyer en faveur de l'intégration de la dimension genre au sein des partis politiques et pour une meilleure participation de la femme dans les réformes politiques et électorales en vue des élections de 2025-2027</w:t>
            </w:r>
          </w:p>
        </w:tc>
        <w:tc>
          <w:tcPr>
            <w:tcW w:w="1883" w:type="dxa"/>
            <w:tcBorders>
              <w:top w:val="single" w:sz="4" w:space="0" w:color="auto"/>
              <w:left w:val="nil"/>
              <w:bottom w:val="single" w:sz="4" w:space="0" w:color="auto"/>
              <w:right w:val="single" w:sz="4" w:space="0" w:color="auto"/>
            </w:tcBorders>
          </w:tcPr>
          <w:p w:rsidR="00F24597" w:rsidRPr="00DB36D1" w:rsidDel="00D77DF9"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20 femmes sur 52 dans les CEPI soit 38%</w:t>
            </w:r>
          </w:p>
        </w:tc>
        <w:tc>
          <w:tcPr>
            <w:tcW w:w="2410" w:type="dxa"/>
            <w:vMerge w:val="restart"/>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Nombre de femmes dans les CEPI et CECI </w:t>
            </w:r>
          </w:p>
          <w:p w:rsidR="00F24597" w:rsidRPr="00DB36D1" w:rsidRDefault="00F24597" w:rsidP="00AD4EF6">
            <w:pPr>
              <w:spacing w:after="0" w:line="240" w:lineRule="auto"/>
              <w:jc w:val="both"/>
              <w:rPr>
                <w:rFonts w:ascii="Times New Roman" w:eastAsia="Times New Roman" w:hAnsi="Times New Roman" w:cs="Times New Roman"/>
                <w:bCs/>
                <w:lang w:val="fr-CA"/>
              </w:rPr>
            </w:pP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Nombre de femmes présidentes des CEPI et CECI</w:t>
            </w:r>
          </w:p>
          <w:p w:rsidR="00F24597" w:rsidRPr="00DB36D1" w:rsidRDefault="00F24597" w:rsidP="00AD4EF6">
            <w:pPr>
              <w:spacing w:after="0" w:line="240" w:lineRule="auto"/>
              <w:jc w:val="both"/>
              <w:rPr>
                <w:rFonts w:ascii="Times New Roman" w:eastAsia="Times New Roman" w:hAnsi="Times New Roman" w:cs="Times New Roman"/>
                <w:bCs/>
                <w:lang w:val="fr-CA"/>
              </w:rPr>
            </w:pP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lastRenderedPageBreak/>
              <w:t>Nb de médias qui ont diffusé le spot</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lastRenderedPageBreak/>
              <w:t>Rapports d’étude</w:t>
            </w:r>
          </w:p>
          <w:p w:rsidR="00F24597" w:rsidRPr="00DB36D1" w:rsidRDefault="00F24597" w:rsidP="00AD4EF6">
            <w:pPr>
              <w:spacing w:after="0" w:line="240" w:lineRule="auto"/>
              <w:jc w:val="both"/>
              <w:rPr>
                <w:rFonts w:ascii="Times New Roman" w:eastAsia="Times New Roman" w:hAnsi="Times New Roman" w:cs="Times New Roman"/>
                <w:bCs/>
                <w:lang w:val="fr-CA"/>
              </w:rPr>
            </w:pP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participants</w:t>
            </w:r>
          </w:p>
          <w:p w:rsidR="00F24597" w:rsidRPr="00DB36D1" w:rsidRDefault="00F24597" w:rsidP="00AD4EF6">
            <w:pPr>
              <w:spacing w:after="0" w:line="240" w:lineRule="auto"/>
              <w:jc w:val="both"/>
              <w:rPr>
                <w:rFonts w:ascii="Times New Roman" w:eastAsia="Times New Roman" w:hAnsi="Times New Roman" w:cs="Times New Roman"/>
                <w:bCs/>
                <w:lang w:val="fr-CA"/>
              </w:rPr>
            </w:pPr>
          </w:p>
          <w:p w:rsidR="00F24597" w:rsidRPr="00DB36D1" w:rsidRDefault="00F24597" w:rsidP="00AD4EF6">
            <w:pPr>
              <w:spacing w:after="0" w:line="240" w:lineRule="auto"/>
              <w:jc w:val="both"/>
              <w:rPr>
                <w:rFonts w:ascii="Times New Roman" w:eastAsia="Times New Roman" w:hAnsi="Times New Roman" w:cs="Times New Roman"/>
                <w:bCs/>
                <w:lang w:val="fr-CA"/>
              </w:rPr>
            </w:pPr>
          </w:p>
        </w:tc>
      </w:tr>
      <w:tr w:rsidR="00F24597" w:rsidRPr="00DB36D1"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tcBorders>
              <w:top w:val="single" w:sz="4" w:space="0" w:color="auto"/>
              <w:left w:val="single" w:sz="4" w:space="0" w:color="auto"/>
              <w:bottom w:val="single" w:sz="4" w:space="0" w:color="auto"/>
              <w:right w:val="single" w:sz="4" w:space="0" w:color="auto"/>
            </w:tcBorders>
            <w:vAlign w:val="center"/>
          </w:tcPr>
          <w:p w:rsidR="00F24597" w:rsidRPr="00DB36D1" w:rsidRDefault="00F24597" w:rsidP="00AD4EF6">
            <w:pPr>
              <w:spacing w:after="0" w:line="240" w:lineRule="auto"/>
              <w:jc w:val="both"/>
              <w:rPr>
                <w:rFonts w:ascii="Times New Roman" w:eastAsia="Times New Roman" w:hAnsi="Times New Roman" w:cs="Times New Roman"/>
                <w:bCs/>
                <w:lang w:val="fr-CA"/>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Diffusion de spots radio en faveur de la participation politique des femmes</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8 médias qui ont diffusés le spot</w:t>
            </w:r>
          </w:p>
        </w:tc>
        <w:tc>
          <w:tcPr>
            <w:tcW w:w="2410" w:type="dxa"/>
            <w:vMerge/>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rPr>
            </w:pPr>
            <w:r w:rsidRPr="00DB36D1">
              <w:rPr>
                <w:rFonts w:ascii="Times New Roman" w:eastAsia="Times New Roman" w:hAnsi="Times New Roman" w:cs="Times New Roman"/>
                <w:bCs/>
              </w:rPr>
              <w:t xml:space="preserve">Element </w:t>
            </w:r>
            <w:proofErr w:type="spellStart"/>
            <w:r w:rsidRPr="00DB36D1">
              <w:rPr>
                <w:rFonts w:ascii="Times New Roman" w:eastAsia="Times New Roman" w:hAnsi="Times New Roman" w:cs="Times New Roman"/>
                <w:bCs/>
              </w:rPr>
              <w:t>sonore</w:t>
            </w:r>
            <w:proofErr w:type="spellEnd"/>
            <w:r w:rsidRPr="00DB36D1">
              <w:rPr>
                <w:rFonts w:ascii="Times New Roman" w:eastAsia="Times New Roman" w:hAnsi="Times New Roman" w:cs="Times New Roman"/>
                <w:bCs/>
              </w:rPr>
              <w:t xml:space="preserve"> audio</w:t>
            </w:r>
          </w:p>
        </w:tc>
      </w:tr>
      <w:tr w:rsidR="00F24597" w:rsidRPr="00C95AEE" w:rsidTr="00AD4EF6">
        <w:trPr>
          <w:trHeight w:val="371"/>
        </w:trPr>
        <w:tc>
          <w:tcPr>
            <w:tcW w:w="1901" w:type="dxa"/>
            <w:vMerge/>
            <w:tcBorders>
              <w:left w:val="single" w:sz="4" w:space="0" w:color="auto"/>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tcBorders>
              <w:top w:val="single" w:sz="4" w:space="0" w:color="auto"/>
              <w:left w:val="single" w:sz="4" w:space="0" w:color="auto"/>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Ateliers pour inciter les dirigeants des partis politiques à être proches de leurs membres avec des actions de responsabilisation, de sensibilisation et de consultation</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6 dirigeants de partis politiques participent dans 5 ateliers provinciaux pour le rapprochement avec leurs membres</w:t>
            </w:r>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de dirigeants de partis politiques particip</w:t>
            </w:r>
            <w:r>
              <w:rPr>
                <w:rFonts w:ascii="Times New Roman" w:eastAsia="Times New Roman" w:hAnsi="Times New Roman" w:cs="Times New Roman"/>
                <w:bCs/>
                <w:lang w:val="fr-CA"/>
              </w:rPr>
              <w:t>a</w:t>
            </w:r>
            <w:r w:rsidRPr="00DB36D1">
              <w:rPr>
                <w:rFonts w:ascii="Times New Roman" w:eastAsia="Times New Roman" w:hAnsi="Times New Roman" w:cs="Times New Roman"/>
                <w:bCs/>
                <w:lang w:val="fr-CA"/>
              </w:rPr>
              <w:t xml:space="preserve">nt dans 5 ateliers provinciaux </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participants</w:t>
            </w:r>
          </w:p>
          <w:p w:rsidR="00F24597" w:rsidRPr="00DB36D1" w:rsidRDefault="00F24597" w:rsidP="00AD4EF6">
            <w:pPr>
              <w:spacing w:after="0" w:line="240" w:lineRule="auto"/>
              <w:jc w:val="both"/>
              <w:rPr>
                <w:rFonts w:ascii="Times New Roman" w:eastAsia="Times New Roman" w:hAnsi="Times New Roman" w:cs="Times New Roman"/>
                <w:bCs/>
                <w:lang w:val="fr-CA"/>
              </w:rPr>
            </w:pP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Rapports d’ateliers</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Contenu des exposés</w:t>
            </w:r>
          </w:p>
        </w:tc>
      </w:tr>
      <w:tr w:rsidR="00F24597" w:rsidRPr="00DB36D1" w:rsidTr="00AD4EF6">
        <w:trPr>
          <w:trHeight w:val="371"/>
        </w:trPr>
        <w:tc>
          <w:tcPr>
            <w:tcW w:w="1901" w:type="dxa"/>
            <w:vMerge w:val="restart"/>
            <w:tcBorders>
              <w:top w:val="single" w:sz="4" w:space="0" w:color="auto"/>
              <w:left w:val="single" w:sz="4" w:space="0" w:color="auto"/>
              <w:right w:val="single" w:sz="4" w:space="0" w:color="auto"/>
            </w:tcBorders>
            <w:shd w:val="clear" w:color="auto" w:fill="auto"/>
          </w:tcPr>
          <w:p w:rsidR="00F24597" w:rsidRPr="00DB36D1" w:rsidRDefault="00F24597" w:rsidP="00AD4EF6">
            <w:pPr>
              <w:jc w:val="both"/>
              <w:rPr>
                <w:rFonts w:ascii="Times New Roman" w:hAnsi="Times New Roman" w:cs="Times New Roman"/>
                <w:b/>
                <w:lang w:val="fr-FR"/>
              </w:rPr>
            </w:pPr>
            <w:r w:rsidRPr="00DB36D1">
              <w:rPr>
                <w:rFonts w:ascii="Times New Roman" w:hAnsi="Times New Roman" w:cs="Times New Roman"/>
                <w:b/>
                <w:lang w:val="fr-FR"/>
              </w:rPr>
              <w:t>OLT2 : Les cadres de dialogue entre les dirigeants politiques et le gouvernement burundais sur les questions sociopolitiques et sur les processus électoraux permettent de mettre en place des processus politiques plus inclusifs et des élections pacifiques</w:t>
            </w:r>
          </w:p>
          <w:p w:rsidR="00F24597" w:rsidRPr="00DB36D1" w:rsidRDefault="00F24597" w:rsidP="00AD4EF6">
            <w:pPr>
              <w:pStyle w:val="Paragraphedeliste"/>
              <w:jc w:val="both"/>
              <w:rPr>
                <w:rFonts w:ascii="Times New Roman" w:hAnsi="Times New Roman" w:cs="Times New Roman"/>
                <w:b/>
                <w:lang w:val="fr-FR"/>
              </w:rPr>
            </w:pPr>
          </w:p>
          <w:p w:rsidR="00F24597" w:rsidRPr="00DB36D1" w:rsidRDefault="00F24597" w:rsidP="00AD4EF6">
            <w:pPr>
              <w:pStyle w:val="Paragraphedeliste"/>
              <w:jc w:val="both"/>
              <w:rPr>
                <w:rFonts w:ascii="Times New Roman" w:hAnsi="Times New Roman" w:cs="Times New Roman"/>
                <w:b/>
                <w:lang w:val="fr-FR"/>
              </w:rPr>
            </w:pPr>
          </w:p>
          <w:p w:rsidR="00F24597" w:rsidRPr="00DB36D1" w:rsidRDefault="00F24597" w:rsidP="00AD4EF6">
            <w:pPr>
              <w:pStyle w:val="Paragraphedeliste"/>
              <w:jc w:val="both"/>
              <w:rPr>
                <w:rFonts w:ascii="Times New Roman" w:eastAsia="Times New Roman" w:hAnsi="Times New Roman" w:cs="Times New Roman"/>
                <w:bCs/>
                <w:lang w:val="fr-FR"/>
              </w:rPr>
            </w:pPr>
          </w:p>
        </w:tc>
        <w:tc>
          <w:tcPr>
            <w:tcW w:w="2356" w:type="dxa"/>
            <w:vMerge w:val="restart"/>
            <w:tcBorders>
              <w:top w:val="nil"/>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FR"/>
              </w:rPr>
              <w:lastRenderedPageBreak/>
              <w:t>2.1 : Les dialogues entre les acteurs politiques et avec le gouvernement burundais ont lieu régulièrement et produisent des résultats communs.</w:t>
            </w: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Soutien à l’organisation des cadres de dialogues multi acteurs définis dans la résolution de Ngozi</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1 cadre de dialogue organisé entre les acteurs politiques incluant la CENI autour des élections</w:t>
            </w:r>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de cadre de dialogue organisé entre les acteurs politiques incluant la CENI autour des élections</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rPr>
            </w:pPr>
            <w:proofErr w:type="spellStart"/>
            <w:r w:rsidRPr="00DB36D1">
              <w:rPr>
                <w:rFonts w:ascii="Times New Roman" w:eastAsia="Times New Roman" w:hAnsi="Times New Roman" w:cs="Times New Roman"/>
                <w:bCs/>
              </w:rPr>
              <w:t>Liste</w:t>
            </w:r>
            <w:proofErr w:type="spellEnd"/>
            <w:r w:rsidRPr="00DB36D1">
              <w:rPr>
                <w:rFonts w:ascii="Times New Roman" w:eastAsia="Times New Roman" w:hAnsi="Times New Roman" w:cs="Times New Roman"/>
                <w:bCs/>
              </w:rPr>
              <w:t xml:space="preserve"> des participants</w:t>
            </w:r>
          </w:p>
        </w:tc>
      </w:tr>
      <w:tr w:rsidR="00F24597" w:rsidRPr="00DB36D1"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jc w:val="both"/>
              <w:rPr>
                <w:rFonts w:ascii="Times New Roman" w:hAnsi="Times New Roman" w:cs="Times New Roman"/>
                <w:b/>
                <w:lang w:val="fr-FR"/>
              </w:rPr>
            </w:pPr>
          </w:p>
        </w:tc>
        <w:tc>
          <w:tcPr>
            <w:tcW w:w="2356"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Organisation d’un colloque national des grands leaders d'opinion</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1 colloque organisé avec la participation de 63 acteurs politiques de haut niveau</w:t>
            </w:r>
          </w:p>
        </w:tc>
        <w:tc>
          <w:tcPr>
            <w:tcW w:w="2410" w:type="dxa"/>
            <w:tcBorders>
              <w:top w:val="single" w:sz="4" w:space="0" w:color="auto"/>
              <w:left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Nb de colloques organisés </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et catégories d’acteurs qui ont participé</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participants</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Catégories socio-politiques représentées</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Rapport du colloque</w:t>
            </w:r>
          </w:p>
        </w:tc>
      </w:tr>
      <w:tr w:rsidR="00F24597" w:rsidRPr="00C95AEE"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vMerge w:val="restart"/>
            <w:tcBorders>
              <w:top w:val="nil"/>
              <w:left w:val="single" w:sz="4" w:space="0" w:color="auto"/>
              <w:right w:val="single" w:sz="4" w:space="0" w:color="auto"/>
            </w:tcBorders>
            <w:vAlign w:val="center"/>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FR"/>
              </w:rPr>
              <w:t>2.2 : Les acteurs participants disposent des compétences, des connaissances et des idées nécessaires pour participer au dialogue sur les questions politiques et sur le cadre électoral et politique</w:t>
            </w: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Soutien technique aux partis politiques en matière de redynamisation du dialogue et de renforcement des capacités en vue de contribuer à l'amélioration de la vie socio-politique et économiques de la communauté burundaise dans la perspective des élections de 2025-2027</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515 acteurs politiques, inclus les jeunes leaders des partis politiques, discutent avec le Président de la République sur la gouvernance et les élections</w:t>
            </w:r>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d’acteurs politiques, inclus les jeunes leaders des partis politiques, qui participent à la séance de discussion avec le Président de la République</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participants à la réunion pré-préparatoire avec les groupes thématiques</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participants à la réunion des partis politiques avec le Président de la République.</w:t>
            </w:r>
          </w:p>
        </w:tc>
      </w:tr>
      <w:tr w:rsidR="00F24597" w:rsidRPr="00DB36D1"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vMerge/>
            <w:tcBorders>
              <w:left w:val="single" w:sz="4" w:space="0" w:color="auto"/>
              <w:bottom w:val="single" w:sz="4" w:space="0" w:color="auto"/>
              <w:right w:val="single" w:sz="4" w:space="0" w:color="auto"/>
            </w:tcBorders>
            <w:vAlign w:val="center"/>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Renforcement du Forum des partis politiques</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1 formation organisée </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lastRenderedPageBreak/>
              <w:t>Besoins archivage identifiés</w:t>
            </w:r>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lastRenderedPageBreak/>
              <w:t xml:space="preserve">Nb formations organisées </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Module de formation</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participants</w:t>
            </w:r>
          </w:p>
          <w:p w:rsidR="00F24597" w:rsidRPr="00DB36D1" w:rsidRDefault="00F24597" w:rsidP="00AD4EF6">
            <w:pPr>
              <w:spacing w:after="0" w:line="240" w:lineRule="auto"/>
              <w:jc w:val="both"/>
              <w:rPr>
                <w:rFonts w:ascii="Times New Roman" w:eastAsia="Times New Roman" w:hAnsi="Times New Roman" w:cs="Times New Roman"/>
                <w:bCs/>
              </w:rPr>
            </w:pPr>
            <w:proofErr w:type="spellStart"/>
            <w:r w:rsidRPr="00DB36D1">
              <w:rPr>
                <w:rFonts w:ascii="Times New Roman" w:eastAsia="Times New Roman" w:hAnsi="Times New Roman" w:cs="Times New Roman"/>
                <w:bCs/>
              </w:rPr>
              <w:t>Liste</w:t>
            </w:r>
            <w:proofErr w:type="spellEnd"/>
            <w:r w:rsidRPr="00DB36D1">
              <w:rPr>
                <w:rFonts w:ascii="Times New Roman" w:eastAsia="Times New Roman" w:hAnsi="Times New Roman" w:cs="Times New Roman"/>
                <w:bCs/>
              </w:rPr>
              <w:t xml:space="preserve"> des </w:t>
            </w:r>
            <w:proofErr w:type="spellStart"/>
            <w:r w:rsidRPr="00DB36D1">
              <w:rPr>
                <w:rFonts w:ascii="Times New Roman" w:eastAsia="Times New Roman" w:hAnsi="Times New Roman" w:cs="Times New Roman"/>
                <w:bCs/>
              </w:rPr>
              <w:t>besoins</w:t>
            </w:r>
            <w:proofErr w:type="spellEnd"/>
          </w:p>
        </w:tc>
      </w:tr>
      <w:tr w:rsidR="00F24597" w:rsidRPr="00C95AEE"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vMerge w:val="restart"/>
            <w:tcBorders>
              <w:top w:val="nil"/>
              <w:left w:val="single" w:sz="4" w:space="0" w:color="auto"/>
              <w:right w:val="single" w:sz="4" w:space="0" w:color="auto"/>
            </w:tcBorders>
            <w:vAlign w:val="center"/>
          </w:tcPr>
          <w:p w:rsidR="00F24597" w:rsidRPr="00DB36D1" w:rsidRDefault="00F24597" w:rsidP="00AD4EF6">
            <w:pPr>
              <w:spacing w:after="0" w:line="240" w:lineRule="auto"/>
              <w:jc w:val="both"/>
              <w:rPr>
                <w:rFonts w:ascii="Times New Roman" w:eastAsia="Times New Roman" w:hAnsi="Times New Roman" w:cs="Times New Roman"/>
                <w:bCs/>
                <w:lang w:val="fr-FR"/>
              </w:rPr>
            </w:pPr>
            <w:r w:rsidRPr="00DB36D1">
              <w:rPr>
                <w:rFonts w:ascii="Times New Roman" w:eastAsia="Times New Roman" w:hAnsi="Times New Roman" w:cs="Times New Roman"/>
                <w:bCs/>
                <w:lang w:val="fr-FR"/>
              </w:rPr>
              <w:t>2.3 Les voix des jeunes hommes et femmes en politique, des citoyens et des communautés sont représentées dans les différents forums de dialogue.</w:t>
            </w: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Organisation de 5 ateliers provinciaux la manipulation des jeunes et leur rôle de dans la prévention des conflits et des violences politiques et électorales avant, pendant et après les élections de 2025-2025</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rPr>
              <w:t xml:space="preserve">5 ateliers </w:t>
            </w:r>
            <w:proofErr w:type="spellStart"/>
            <w:r w:rsidRPr="00DB36D1">
              <w:rPr>
                <w:rFonts w:ascii="Times New Roman" w:eastAsia="Times New Roman" w:hAnsi="Times New Roman" w:cs="Times New Roman"/>
                <w:bCs/>
              </w:rPr>
              <w:t>organisés</w:t>
            </w:r>
            <w:proofErr w:type="spellEnd"/>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rPr>
            </w:pPr>
            <w:proofErr w:type="spellStart"/>
            <w:r w:rsidRPr="00DB36D1">
              <w:rPr>
                <w:rFonts w:ascii="Times New Roman" w:eastAsia="Times New Roman" w:hAnsi="Times New Roman" w:cs="Times New Roman"/>
                <w:bCs/>
              </w:rPr>
              <w:t>Nb</w:t>
            </w:r>
            <w:proofErr w:type="spellEnd"/>
            <w:r w:rsidRPr="00DB36D1">
              <w:rPr>
                <w:rFonts w:ascii="Times New Roman" w:eastAsia="Times New Roman" w:hAnsi="Times New Roman" w:cs="Times New Roman"/>
                <w:bCs/>
              </w:rPr>
              <w:t xml:space="preserve"> ateliers </w:t>
            </w:r>
            <w:proofErr w:type="spellStart"/>
            <w:r w:rsidRPr="00DB36D1">
              <w:rPr>
                <w:rFonts w:ascii="Times New Roman" w:eastAsia="Times New Roman" w:hAnsi="Times New Roman" w:cs="Times New Roman"/>
                <w:bCs/>
              </w:rPr>
              <w:t>organisés</w:t>
            </w:r>
            <w:proofErr w:type="spellEnd"/>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Rapport d’ateliers</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participants</w:t>
            </w:r>
          </w:p>
        </w:tc>
      </w:tr>
      <w:tr w:rsidR="00F24597" w:rsidRPr="00C95AEE"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vMerge/>
            <w:tcBorders>
              <w:left w:val="single" w:sz="4" w:space="0" w:color="auto"/>
              <w:right w:val="single" w:sz="4" w:space="0" w:color="auto"/>
            </w:tcBorders>
            <w:vAlign w:val="center"/>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Plaidoyer pour changer certains articles non favorables à la transparence électorale, aux élections démocratiques crédibles, et à la participation des jeunes et des femmes. </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proofErr w:type="spellStart"/>
            <w:r w:rsidRPr="00DB36D1">
              <w:rPr>
                <w:rFonts w:ascii="Times New Roman" w:eastAsia="Times New Roman" w:hAnsi="Times New Roman" w:cs="Times New Roman"/>
                <w:bCs/>
              </w:rPr>
              <w:t>Une</w:t>
            </w:r>
            <w:proofErr w:type="spellEnd"/>
            <w:r w:rsidRPr="00DB36D1">
              <w:rPr>
                <w:rFonts w:ascii="Times New Roman" w:eastAsia="Times New Roman" w:hAnsi="Times New Roman" w:cs="Times New Roman"/>
                <w:bCs/>
              </w:rPr>
              <w:t xml:space="preserve"> </w:t>
            </w:r>
            <w:proofErr w:type="spellStart"/>
            <w:r w:rsidRPr="00DB36D1">
              <w:rPr>
                <w:rFonts w:ascii="Times New Roman" w:eastAsia="Times New Roman" w:hAnsi="Times New Roman" w:cs="Times New Roman"/>
                <w:bCs/>
              </w:rPr>
              <w:t>liste</w:t>
            </w:r>
            <w:proofErr w:type="spellEnd"/>
            <w:r w:rsidRPr="00DB36D1">
              <w:rPr>
                <w:rFonts w:ascii="Times New Roman" w:eastAsia="Times New Roman" w:hAnsi="Times New Roman" w:cs="Times New Roman"/>
                <w:bCs/>
              </w:rPr>
              <w:t xml:space="preserve"> </w:t>
            </w:r>
            <w:proofErr w:type="spellStart"/>
            <w:r w:rsidRPr="00DB36D1">
              <w:rPr>
                <w:rFonts w:ascii="Times New Roman" w:eastAsia="Times New Roman" w:hAnsi="Times New Roman" w:cs="Times New Roman"/>
                <w:bCs/>
              </w:rPr>
              <w:t>d’amendements</w:t>
            </w:r>
            <w:proofErr w:type="spellEnd"/>
            <w:r w:rsidRPr="00DB36D1">
              <w:rPr>
                <w:rFonts w:ascii="Times New Roman" w:eastAsia="Times New Roman" w:hAnsi="Times New Roman" w:cs="Times New Roman"/>
                <w:bCs/>
              </w:rPr>
              <w:t xml:space="preserve"> </w:t>
            </w:r>
            <w:proofErr w:type="spellStart"/>
            <w:r w:rsidRPr="00DB36D1">
              <w:rPr>
                <w:rFonts w:ascii="Times New Roman" w:eastAsia="Times New Roman" w:hAnsi="Times New Roman" w:cs="Times New Roman"/>
                <w:bCs/>
              </w:rPr>
              <w:t>proposés</w:t>
            </w:r>
            <w:proofErr w:type="spellEnd"/>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rPr>
            </w:pPr>
            <w:proofErr w:type="spellStart"/>
            <w:r w:rsidRPr="00DB36D1">
              <w:rPr>
                <w:rFonts w:ascii="Times New Roman" w:eastAsia="Times New Roman" w:hAnsi="Times New Roman" w:cs="Times New Roman"/>
                <w:bCs/>
              </w:rPr>
              <w:t>Nb</w:t>
            </w:r>
            <w:proofErr w:type="spellEnd"/>
            <w:r w:rsidRPr="00DB36D1">
              <w:rPr>
                <w:rFonts w:ascii="Times New Roman" w:eastAsia="Times New Roman" w:hAnsi="Times New Roman" w:cs="Times New Roman"/>
                <w:bCs/>
              </w:rPr>
              <w:t xml:space="preserve"> </w:t>
            </w:r>
            <w:proofErr w:type="spellStart"/>
            <w:r w:rsidRPr="00DB36D1">
              <w:rPr>
                <w:rFonts w:ascii="Times New Roman" w:eastAsia="Times New Roman" w:hAnsi="Times New Roman" w:cs="Times New Roman"/>
                <w:bCs/>
              </w:rPr>
              <w:t>d’amendements</w:t>
            </w:r>
            <w:proofErr w:type="spellEnd"/>
            <w:r w:rsidRPr="00DB36D1">
              <w:rPr>
                <w:rFonts w:ascii="Times New Roman" w:eastAsia="Times New Roman" w:hAnsi="Times New Roman" w:cs="Times New Roman"/>
                <w:bCs/>
              </w:rPr>
              <w:t xml:space="preserve"> </w:t>
            </w:r>
            <w:proofErr w:type="spellStart"/>
            <w:r w:rsidRPr="00DB36D1">
              <w:rPr>
                <w:rFonts w:ascii="Times New Roman" w:eastAsia="Times New Roman" w:hAnsi="Times New Roman" w:cs="Times New Roman"/>
                <w:bCs/>
              </w:rPr>
              <w:t>proposés</w:t>
            </w:r>
            <w:proofErr w:type="spellEnd"/>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Livret contenant les amendements proposés</w:t>
            </w:r>
          </w:p>
        </w:tc>
      </w:tr>
      <w:tr w:rsidR="00F24597" w:rsidRPr="00C95AEE" w:rsidTr="00AD4EF6">
        <w:trPr>
          <w:trHeight w:val="371"/>
        </w:trPr>
        <w:tc>
          <w:tcPr>
            <w:tcW w:w="1901" w:type="dxa"/>
            <w:vMerge/>
            <w:tcBorders>
              <w:left w:val="single" w:sz="4" w:space="0" w:color="auto"/>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vMerge/>
            <w:tcBorders>
              <w:left w:val="single" w:sz="4" w:space="0" w:color="auto"/>
              <w:right w:val="single" w:sz="4" w:space="0" w:color="auto"/>
            </w:tcBorders>
            <w:vAlign w:val="center"/>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Entreprendre des initiatives de lobbying et de plaidoyer vers les acteurs politiques clés pour que les voix des jeunes hommes et femmes politiques, des citoyens et des leaders communautaires soient entendues</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rPr>
              <w:t xml:space="preserve">1 </w:t>
            </w:r>
            <w:proofErr w:type="spellStart"/>
            <w:r w:rsidRPr="00DB36D1">
              <w:rPr>
                <w:rFonts w:ascii="Times New Roman" w:eastAsia="Times New Roman" w:hAnsi="Times New Roman" w:cs="Times New Roman"/>
                <w:bCs/>
              </w:rPr>
              <w:t>conférence-débat</w:t>
            </w:r>
            <w:proofErr w:type="spellEnd"/>
            <w:r w:rsidRPr="00DB36D1">
              <w:rPr>
                <w:rFonts w:ascii="Times New Roman" w:eastAsia="Times New Roman" w:hAnsi="Times New Roman" w:cs="Times New Roman"/>
                <w:bCs/>
              </w:rPr>
              <w:t xml:space="preserve"> </w:t>
            </w:r>
            <w:proofErr w:type="spellStart"/>
            <w:r w:rsidRPr="00DB36D1">
              <w:rPr>
                <w:rFonts w:ascii="Times New Roman" w:eastAsia="Times New Roman" w:hAnsi="Times New Roman" w:cs="Times New Roman"/>
                <w:bCs/>
              </w:rPr>
              <w:t>organisée</w:t>
            </w:r>
            <w:proofErr w:type="spellEnd"/>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de conférences-débat organisées</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 participation à la conférence-débat</w:t>
            </w:r>
          </w:p>
        </w:tc>
      </w:tr>
      <w:tr w:rsidR="00F24597" w:rsidRPr="00C95AEE" w:rsidTr="00AD4EF6">
        <w:trPr>
          <w:trHeight w:val="743"/>
        </w:trPr>
        <w:tc>
          <w:tcPr>
            <w:tcW w:w="1901" w:type="dxa"/>
            <w:vMerge w:val="restart"/>
            <w:tcBorders>
              <w:top w:val="single" w:sz="4" w:space="0" w:color="auto"/>
              <w:left w:val="single" w:sz="4" w:space="0" w:color="auto"/>
              <w:right w:val="single" w:sz="4" w:space="0" w:color="auto"/>
            </w:tcBorders>
            <w:shd w:val="clear" w:color="auto" w:fill="auto"/>
          </w:tcPr>
          <w:p w:rsidR="00F24597" w:rsidRPr="00DB36D1" w:rsidRDefault="00F24597" w:rsidP="00AD4EF6">
            <w:pPr>
              <w:jc w:val="both"/>
              <w:rPr>
                <w:rFonts w:ascii="Times New Roman" w:hAnsi="Times New Roman" w:cs="Times New Roman"/>
                <w:b/>
                <w:lang w:val="fr-FR"/>
              </w:rPr>
            </w:pPr>
            <w:r w:rsidRPr="00DB36D1">
              <w:rPr>
                <w:rFonts w:ascii="Times New Roman" w:hAnsi="Times New Roman" w:cs="Times New Roman"/>
                <w:b/>
                <w:lang w:val="fr-FR"/>
              </w:rPr>
              <w:t xml:space="preserve">OLT3 : Amélioration de l'ouverture des acteurs politiques à inclure les voix des jeunes hommes et des jeunes femmes dans le dialogue </w:t>
            </w:r>
            <w:r w:rsidRPr="00DB36D1">
              <w:rPr>
                <w:rFonts w:ascii="Times New Roman" w:hAnsi="Times New Roman" w:cs="Times New Roman"/>
                <w:b/>
                <w:lang w:val="fr-FR"/>
              </w:rPr>
              <w:lastRenderedPageBreak/>
              <w:t>au sein des principaux acteurs politiques et entre eux</w:t>
            </w:r>
          </w:p>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vMerge w:val="restart"/>
            <w:tcBorders>
              <w:top w:val="nil"/>
              <w:left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FR"/>
              </w:rPr>
              <w:lastRenderedPageBreak/>
              <w:t xml:space="preserve">3.1 Des jeunes hommes et jeunes femmes s'organisent au-delà de leur appartenance politique, pour proposer la formulation et la mise en œuvre des politiques qui tiennent compte des besoins des jeunes. </w:t>
            </w: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Appui aux jeunes et femmes regroupés en dix coopératives multipartites</w:t>
            </w:r>
          </w:p>
          <w:p w:rsidR="00F24597" w:rsidRPr="00DB36D1" w:rsidRDefault="00F24597" w:rsidP="00AD4EF6">
            <w:pPr>
              <w:spacing w:after="0" w:line="240" w:lineRule="auto"/>
              <w:jc w:val="both"/>
              <w:rPr>
                <w:rFonts w:ascii="Times New Roman" w:eastAsia="Times New Roman" w:hAnsi="Times New Roman" w:cs="Times New Roman"/>
                <w:bCs/>
                <w:lang w:val="fr-CA"/>
              </w:rPr>
            </w:pP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10 coopératives multipartites accompagnées</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80 jeunes des coopératives multipartites accompagnés</w:t>
            </w:r>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de coopératives multipartites accompagnées</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de jeunes des coopératives multipartites accompagnés</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coopératives</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participants dans les réunions</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membres des organes dirigeants</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Visites physiques des projets appuyés</w:t>
            </w:r>
          </w:p>
        </w:tc>
      </w:tr>
      <w:tr w:rsidR="00F24597" w:rsidRPr="00C95AEE"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vMerge/>
            <w:tcBorders>
              <w:left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Commanditer une étude d’analyse participative des questions relatives à participation de la jeunesse et </w:t>
            </w:r>
            <w:r w:rsidRPr="00DB36D1">
              <w:rPr>
                <w:rFonts w:ascii="Times New Roman" w:eastAsia="Times New Roman" w:hAnsi="Times New Roman" w:cs="Times New Roman"/>
                <w:bCs/>
                <w:lang w:val="fr-CA"/>
              </w:rPr>
              <w:lastRenderedPageBreak/>
              <w:t xml:space="preserve">présenter les recommandations de l’étude aux responsables des partis politiques </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rPr>
            </w:pPr>
            <w:r w:rsidRPr="00DB36D1">
              <w:rPr>
                <w:rFonts w:ascii="Times New Roman" w:eastAsia="Times New Roman" w:hAnsi="Times New Roman" w:cs="Times New Roman"/>
                <w:bCs/>
              </w:rPr>
              <w:lastRenderedPageBreak/>
              <w:t xml:space="preserve">1 </w:t>
            </w:r>
            <w:proofErr w:type="spellStart"/>
            <w:r w:rsidRPr="00DB36D1">
              <w:rPr>
                <w:rFonts w:ascii="Times New Roman" w:eastAsia="Times New Roman" w:hAnsi="Times New Roman" w:cs="Times New Roman"/>
                <w:bCs/>
              </w:rPr>
              <w:t>étude</w:t>
            </w:r>
            <w:proofErr w:type="spellEnd"/>
            <w:r w:rsidRPr="00DB36D1">
              <w:rPr>
                <w:rFonts w:ascii="Times New Roman" w:eastAsia="Times New Roman" w:hAnsi="Times New Roman" w:cs="Times New Roman"/>
                <w:bCs/>
              </w:rPr>
              <w:t xml:space="preserve"> </w:t>
            </w:r>
            <w:proofErr w:type="spellStart"/>
            <w:r w:rsidRPr="00DB36D1">
              <w:rPr>
                <w:rFonts w:ascii="Times New Roman" w:eastAsia="Times New Roman" w:hAnsi="Times New Roman" w:cs="Times New Roman"/>
                <w:bCs/>
              </w:rPr>
              <w:t>produite</w:t>
            </w:r>
            <w:proofErr w:type="spellEnd"/>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rPr>
            </w:pPr>
            <w:proofErr w:type="spellStart"/>
            <w:r w:rsidRPr="00DB36D1">
              <w:rPr>
                <w:rFonts w:ascii="Times New Roman" w:eastAsia="Times New Roman" w:hAnsi="Times New Roman" w:cs="Times New Roman"/>
                <w:bCs/>
              </w:rPr>
              <w:t>Nb</w:t>
            </w:r>
            <w:proofErr w:type="spellEnd"/>
            <w:r w:rsidRPr="00DB36D1">
              <w:rPr>
                <w:rFonts w:ascii="Times New Roman" w:eastAsia="Times New Roman" w:hAnsi="Times New Roman" w:cs="Times New Roman"/>
                <w:bCs/>
              </w:rPr>
              <w:t xml:space="preserve"> </w:t>
            </w:r>
            <w:proofErr w:type="spellStart"/>
            <w:r w:rsidRPr="00DB36D1">
              <w:rPr>
                <w:rFonts w:ascii="Times New Roman" w:eastAsia="Times New Roman" w:hAnsi="Times New Roman" w:cs="Times New Roman"/>
                <w:bCs/>
              </w:rPr>
              <w:t>d’étude</w:t>
            </w:r>
            <w:proofErr w:type="spellEnd"/>
            <w:r w:rsidRPr="00DB36D1">
              <w:rPr>
                <w:rFonts w:ascii="Times New Roman" w:eastAsia="Times New Roman" w:hAnsi="Times New Roman" w:cs="Times New Roman"/>
                <w:bCs/>
              </w:rPr>
              <w:t xml:space="preserve"> </w:t>
            </w:r>
            <w:proofErr w:type="spellStart"/>
            <w:r w:rsidRPr="00DB36D1">
              <w:rPr>
                <w:rFonts w:ascii="Times New Roman" w:eastAsia="Times New Roman" w:hAnsi="Times New Roman" w:cs="Times New Roman"/>
                <w:bCs/>
              </w:rPr>
              <w:t>produite</w:t>
            </w:r>
            <w:proofErr w:type="spellEnd"/>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Rapport d’étude</w:t>
            </w:r>
          </w:p>
          <w:p w:rsidR="00F24597" w:rsidRPr="00DB36D1" w:rsidRDefault="00F24597" w:rsidP="00AD4EF6">
            <w:pPr>
              <w:spacing w:after="0" w:line="240" w:lineRule="auto"/>
              <w:jc w:val="both"/>
              <w:rPr>
                <w:rFonts w:ascii="Times New Roman" w:eastAsia="Times New Roman" w:hAnsi="Times New Roman" w:cs="Times New Roman"/>
                <w:bCs/>
                <w:lang w:val="fr-CA"/>
              </w:rPr>
            </w:pP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Liste des participants à l’atelier de restitution</w:t>
            </w:r>
          </w:p>
        </w:tc>
      </w:tr>
      <w:tr w:rsidR="00F24597" w:rsidRPr="00DB36D1" w:rsidTr="00AD4EF6">
        <w:trPr>
          <w:trHeight w:val="371"/>
        </w:trPr>
        <w:tc>
          <w:tcPr>
            <w:tcW w:w="1901" w:type="dxa"/>
            <w:vMerge/>
            <w:tcBorders>
              <w:left w:val="single" w:sz="4" w:space="0" w:color="auto"/>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vMerge/>
            <w:tcBorders>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Organisation de six cadres de dialogue intergénérationnels entre les jeunes dirigeants des partis politiques et les dirigeants des partis nationaux et provinciaux</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5 dialogues intergénérationnels organisés </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275 jeunes participants</w:t>
            </w:r>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Nb de dialogues intergénérationnels organisés </w:t>
            </w:r>
          </w:p>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de participants</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rPr>
            </w:pPr>
            <w:r w:rsidRPr="00DB36D1">
              <w:rPr>
                <w:rFonts w:ascii="Times New Roman" w:eastAsia="Times New Roman" w:hAnsi="Times New Roman" w:cs="Times New Roman"/>
                <w:bCs/>
              </w:rPr>
              <w:t xml:space="preserve">Rapports </w:t>
            </w:r>
          </w:p>
          <w:p w:rsidR="00F24597" w:rsidRPr="00DB36D1" w:rsidRDefault="00F24597" w:rsidP="00AD4EF6">
            <w:pPr>
              <w:spacing w:after="0" w:line="240" w:lineRule="auto"/>
              <w:jc w:val="both"/>
              <w:rPr>
                <w:rFonts w:ascii="Times New Roman" w:eastAsia="Times New Roman" w:hAnsi="Times New Roman" w:cs="Times New Roman"/>
                <w:bCs/>
              </w:rPr>
            </w:pPr>
            <w:proofErr w:type="spellStart"/>
            <w:r w:rsidRPr="00DB36D1">
              <w:rPr>
                <w:rFonts w:ascii="Times New Roman" w:eastAsia="Times New Roman" w:hAnsi="Times New Roman" w:cs="Times New Roman"/>
                <w:bCs/>
              </w:rPr>
              <w:t>Liste</w:t>
            </w:r>
            <w:proofErr w:type="spellEnd"/>
            <w:r w:rsidRPr="00DB36D1">
              <w:rPr>
                <w:rFonts w:ascii="Times New Roman" w:eastAsia="Times New Roman" w:hAnsi="Times New Roman" w:cs="Times New Roman"/>
                <w:bCs/>
              </w:rPr>
              <w:t xml:space="preserve"> des participants</w:t>
            </w:r>
          </w:p>
        </w:tc>
      </w:tr>
      <w:tr w:rsidR="00F24597" w:rsidRPr="00DB36D1" w:rsidTr="00AD4EF6">
        <w:trPr>
          <w:trHeight w:val="371"/>
        </w:trPr>
        <w:tc>
          <w:tcPr>
            <w:tcW w:w="1901" w:type="dxa"/>
            <w:vMerge w:val="restart"/>
            <w:tcBorders>
              <w:top w:val="single" w:sz="4" w:space="0" w:color="auto"/>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r w:rsidRPr="00DB36D1">
              <w:rPr>
                <w:rFonts w:ascii="Times New Roman" w:eastAsia="Times New Roman" w:hAnsi="Times New Roman" w:cs="Times New Roman"/>
                <w:b/>
                <w:bCs/>
                <w:lang w:val="fr-FR"/>
              </w:rPr>
              <w:t>OLT 4</w:t>
            </w:r>
            <w:r w:rsidRPr="00DB36D1">
              <w:rPr>
                <w:rFonts w:ascii="Times New Roman" w:eastAsia="Times New Roman" w:hAnsi="Times New Roman" w:cs="Times New Roman"/>
                <w:b/>
                <w:bCs/>
                <w:lang w:val="fr-FR"/>
              </w:rPr>
              <w:br/>
              <w:t>NIMD et son réseau local travaillent sur la base d'une analyse continue et d'une compréhension fondée sur des preuves du contexte, de la dynamique et des intérêts politiques en développement.</w:t>
            </w:r>
          </w:p>
        </w:tc>
        <w:tc>
          <w:tcPr>
            <w:tcW w:w="2356" w:type="dxa"/>
            <w:tcBorders>
              <w:top w:val="nil"/>
              <w:left w:val="single" w:sz="4" w:space="0" w:color="auto"/>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FR"/>
              </w:rPr>
              <w:t>4.1 NIMD et ses partenaires partagent et coordonnent régulièrement leurs interventions et leurs analyses avec les parties prenantes internationales.</w:t>
            </w: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Organisation de 3 réunions du comité technique de suivi</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3 réunions </w:t>
            </w:r>
            <w:proofErr w:type="spellStart"/>
            <w:r w:rsidRPr="00DB36D1">
              <w:rPr>
                <w:rFonts w:ascii="Times New Roman" w:eastAsia="Times New Roman" w:hAnsi="Times New Roman" w:cs="Times New Roman"/>
                <w:bCs/>
                <w:lang w:val="fr-CA"/>
              </w:rPr>
              <w:t>oragnisées</w:t>
            </w:r>
            <w:proofErr w:type="spellEnd"/>
            <w:r w:rsidRPr="00DB36D1">
              <w:rPr>
                <w:rFonts w:ascii="Times New Roman" w:eastAsia="Times New Roman" w:hAnsi="Times New Roman" w:cs="Times New Roman"/>
                <w:bCs/>
                <w:lang w:val="fr-CA"/>
              </w:rPr>
              <w:t xml:space="preserve"> autour de la mise en œuvre du projet et l’analyse des défis et des solutions</w:t>
            </w:r>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Nb de réunions organisées autour de la mise en œuvre du projet et l’analyse des défis et des solutions</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rPr>
            </w:pPr>
            <w:proofErr w:type="spellStart"/>
            <w:r w:rsidRPr="00DB36D1">
              <w:rPr>
                <w:rFonts w:ascii="Times New Roman" w:eastAsia="Times New Roman" w:hAnsi="Times New Roman" w:cs="Times New Roman"/>
                <w:bCs/>
              </w:rPr>
              <w:t>Liste</w:t>
            </w:r>
            <w:proofErr w:type="spellEnd"/>
            <w:r w:rsidRPr="00DB36D1">
              <w:rPr>
                <w:rFonts w:ascii="Times New Roman" w:eastAsia="Times New Roman" w:hAnsi="Times New Roman" w:cs="Times New Roman"/>
                <w:bCs/>
              </w:rPr>
              <w:t xml:space="preserve"> de </w:t>
            </w:r>
            <w:proofErr w:type="spellStart"/>
            <w:r w:rsidRPr="00DB36D1">
              <w:rPr>
                <w:rFonts w:ascii="Times New Roman" w:eastAsia="Times New Roman" w:hAnsi="Times New Roman" w:cs="Times New Roman"/>
                <w:bCs/>
              </w:rPr>
              <w:t>présence</w:t>
            </w:r>
            <w:proofErr w:type="spellEnd"/>
          </w:p>
        </w:tc>
      </w:tr>
      <w:tr w:rsidR="00F24597" w:rsidRPr="00DB36D1" w:rsidTr="00AD4EF6">
        <w:trPr>
          <w:trHeight w:val="371"/>
        </w:trPr>
        <w:tc>
          <w:tcPr>
            <w:tcW w:w="1901" w:type="dxa"/>
            <w:vMerge/>
            <w:tcBorders>
              <w:left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tcBorders>
              <w:top w:val="nil"/>
              <w:left w:val="single" w:sz="4" w:space="0" w:color="auto"/>
              <w:bottom w:val="single" w:sz="4" w:space="0" w:color="auto"/>
              <w:right w:val="single" w:sz="4" w:space="0" w:color="auto"/>
            </w:tcBorders>
            <w:vAlign w:val="center"/>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FR"/>
              </w:rPr>
              <w:t>4.2 NIMD et ses partenaires développent une compréhension approfondie de l'évolution du paysage politique après les élections de 2020 en vue des élections de 2025 et 2027</w:t>
            </w: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Mener des études sur l’analyse du contexte sociopolitique et électoral </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2 études produits et des recommandations formulées</w:t>
            </w:r>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Nb d’études produits et des recommandations formulées </w:t>
            </w:r>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rPr>
            </w:pPr>
            <w:r w:rsidRPr="00DB36D1">
              <w:rPr>
                <w:rFonts w:ascii="Times New Roman" w:eastAsia="Times New Roman" w:hAnsi="Times New Roman" w:cs="Times New Roman"/>
                <w:bCs/>
              </w:rPr>
              <w:t xml:space="preserve">Rapports </w:t>
            </w:r>
            <w:proofErr w:type="spellStart"/>
            <w:r w:rsidRPr="00DB36D1">
              <w:rPr>
                <w:rFonts w:ascii="Times New Roman" w:eastAsia="Times New Roman" w:hAnsi="Times New Roman" w:cs="Times New Roman"/>
                <w:bCs/>
              </w:rPr>
              <w:t>d’études</w:t>
            </w:r>
            <w:proofErr w:type="spellEnd"/>
          </w:p>
        </w:tc>
      </w:tr>
      <w:tr w:rsidR="00F24597" w:rsidRPr="00DB36D1" w:rsidTr="00AD4EF6">
        <w:trPr>
          <w:trHeight w:val="371"/>
        </w:trPr>
        <w:tc>
          <w:tcPr>
            <w:tcW w:w="1901" w:type="dxa"/>
            <w:vMerge/>
            <w:tcBorders>
              <w:left w:val="single" w:sz="4" w:space="0" w:color="auto"/>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FR"/>
              </w:rPr>
            </w:pPr>
          </w:p>
        </w:tc>
        <w:tc>
          <w:tcPr>
            <w:tcW w:w="2356" w:type="dxa"/>
            <w:tcBorders>
              <w:top w:val="nil"/>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FR"/>
              </w:rPr>
            </w:pPr>
            <w:r w:rsidRPr="00DB36D1">
              <w:rPr>
                <w:rFonts w:ascii="Times New Roman" w:eastAsia="Times New Roman" w:hAnsi="Times New Roman" w:cs="Times New Roman"/>
                <w:bCs/>
                <w:lang w:val="fr-FR"/>
              </w:rPr>
              <w:t>4.3 Capacité de mise en œuvre des partenaires locaux de mise en œuvre assurée</w:t>
            </w:r>
          </w:p>
        </w:tc>
        <w:tc>
          <w:tcPr>
            <w:tcW w:w="2933" w:type="dxa"/>
            <w:tcBorders>
              <w:top w:val="single" w:sz="4" w:space="0" w:color="auto"/>
              <w:left w:val="nil"/>
              <w:bottom w:val="single" w:sz="4" w:space="0" w:color="auto"/>
              <w:right w:val="single" w:sz="4" w:space="0" w:color="auto"/>
            </w:tcBorders>
            <w:shd w:val="clear" w:color="auto" w:fill="auto"/>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Organiser des réunions de coordination </w:t>
            </w:r>
          </w:p>
        </w:tc>
        <w:tc>
          <w:tcPr>
            <w:tcW w:w="1883" w:type="dxa"/>
            <w:tcBorders>
              <w:top w:val="single" w:sz="4" w:space="0" w:color="auto"/>
              <w:left w:val="nil"/>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4 réunions </w:t>
            </w:r>
            <w:proofErr w:type="spellStart"/>
            <w:r w:rsidRPr="00DB36D1">
              <w:rPr>
                <w:rFonts w:ascii="Times New Roman" w:eastAsia="Times New Roman" w:hAnsi="Times New Roman" w:cs="Times New Roman"/>
                <w:bCs/>
                <w:lang w:val="fr-CA"/>
              </w:rPr>
              <w:t>oragnisées</w:t>
            </w:r>
            <w:proofErr w:type="spellEnd"/>
            <w:r w:rsidRPr="00DB36D1">
              <w:rPr>
                <w:rFonts w:ascii="Times New Roman" w:eastAsia="Times New Roman" w:hAnsi="Times New Roman" w:cs="Times New Roman"/>
                <w:bCs/>
                <w:lang w:val="fr-CA"/>
              </w:rPr>
              <w:t xml:space="preserve"> pour échanger sur l’état de mise en </w:t>
            </w:r>
            <w:proofErr w:type="spellStart"/>
            <w:r w:rsidRPr="00DB36D1">
              <w:rPr>
                <w:rFonts w:ascii="Times New Roman" w:eastAsia="Times New Roman" w:hAnsi="Times New Roman" w:cs="Times New Roman"/>
                <w:bCs/>
                <w:lang w:val="fr-CA"/>
              </w:rPr>
              <w:t>oeuvre</w:t>
            </w:r>
            <w:proofErr w:type="spellEnd"/>
          </w:p>
        </w:tc>
        <w:tc>
          <w:tcPr>
            <w:tcW w:w="2410" w:type="dxa"/>
            <w:tcBorders>
              <w:top w:val="single" w:sz="4" w:space="0" w:color="auto"/>
              <w:left w:val="single" w:sz="4" w:space="0" w:color="auto"/>
              <w:bottom w:val="single" w:sz="4" w:space="0" w:color="auto"/>
              <w:right w:val="single" w:sz="4" w:space="0" w:color="auto"/>
            </w:tcBorders>
          </w:tcPr>
          <w:p w:rsidR="00F24597" w:rsidRPr="00DB36D1" w:rsidRDefault="00F24597" w:rsidP="00AD4EF6">
            <w:pPr>
              <w:spacing w:after="0" w:line="240" w:lineRule="auto"/>
              <w:jc w:val="both"/>
              <w:rPr>
                <w:rFonts w:ascii="Times New Roman" w:eastAsia="Times New Roman" w:hAnsi="Times New Roman" w:cs="Times New Roman"/>
                <w:bCs/>
                <w:lang w:val="fr-CA"/>
              </w:rPr>
            </w:pPr>
            <w:r w:rsidRPr="00DB36D1">
              <w:rPr>
                <w:rFonts w:ascii="Times New Roman" w:eastAsia="Times New Roman" w:hAnsi="Times New Roman" w:cs="Times New Roman"/>
                <w:bCs/>
                <w:lang w:val="fr-CA"/>
              </w:rPr>
              <w:t xml:space="preserve">Nb de réunions </w:t>
            </w:r>
            <w:proofErr w:type="spellStart"/>
            <w:r w:rsidRPr="00DB36D1">
              <w:rPr>
                <w:rFonts w:ascii="Times New Roman" w:eastAsia="Times New Roman" w:hAnsi="Times New Roman" w:cs="Times New Roman"/>
                <w:bCs/>
                <w:lang w:val="fr-CA"/>
              </w:rPr>
              <w:t>oragnisées</w:t>
            </w:r>
            <w:proofErr w:type="spellEnd"/>
            <w:r w:rsidRPr="00DB36D1">
              <w:rPr>
                <w:rFonts w:ascii="Times New Roman" w:eastAsia="Times New Roman" w:hAnsi="Times New Roman" w:cs="Times New Roman"/>
                <w:bCs/>
                <w:lang w:val="fr-CA"/>
              </w:rPr>
              <w:t xml:space="preserve"> pour échanger sur l’état de mise en </w:t>
            </w:r>
            <w:proofErr w:type="spellStart"/>
            <w:r w:rsidRPr="00DB36D1">
              <w:rPr>
                <w:rFonts w:ascii="Times New Roman" w:eastAsia="Times New Roman" w:hAnsi="Times New Roman" w:cs="Times New Roman"/>
                <w:bCs/>
                <w:lang w:val="fr-CA"/>
              </w:rPr>
              <w:t>oeuvre</w:t>
            </w:r>
            <w:proofErr w:type="spellEnd"/>
          </w:p>
        </w:tc>
        <w:tc>
          <w:tcPr>
            <w:tcW w:w="3229" w:type="dxa"/>
            <w:tcBorders>
              <w:top w:val="single" w:sz="4" w:space="0" w:color="auto"/>
              <w:left w:val="single" w:sz="4" w:space="0" w:color="auto"/>
              <w:bottom w:val="single" w:sz="4" w:space="0" w:color="auto"/>
              <w:right w:val="single" w:sz="4" w:space="0" w:color="auto"/>
            </w:tcBorders>
            <w:shd w:val="clear" w:color="auto" w:fill="auto"/>
            <w:noWrap/>
          </w:tcPr>
          <w:p w:rsidR="00F24597" w:rsidRPr="00DB36D1" w:rsidRDefault="00F24597" w:rsidP="00AD4EF6">
            <w:pPr>
              <w:spacing w:after="0" w:line="240" w:lineRule="auto"/>
              <w:jc w:val="both"/>
              <w:rPr>
                <w:rFonts w:ascii="Times New Roman" w:eastAsia="Times New Roman" w:hAnsi="Times New Roman" w:cs="Times New Roman"/>
                <w:bCs/>
              </w:rPr>
            </w:pPr>
            <w:proofErr w:type="spellStart"/>
            <w:r w:rsidRPr="00DB36D1">
              <w:rPr>
                <w:rFonts w:ascii="Times New Roman" w:eastAsia="Times New Roman" w:hAnsi="Times New Roman" w:cs="Times New Roman"/>
                <w:bCs/>
              </w:rPr>
              <w:t>Compte-rendus</w:t>
            </w:r>
            <w:proofErr w:type="spellEnd"/>
            <w:r w:rsidRPr="00DB36D1">
              <w:rPr>
                <w:rFonts w:ascii="Times New Roman" w:eastAsia="Times New Roman" w:hAnsi="Times New Roman" w:cs="Times New Roman"/>
                <w:bCs/>
              </w:rPr>
              <w:t xml:space="preserve"> des </w:t>
            </w:r>
            <w:proofErr w:type="spellStart"/>
            <w:r w:rsidRPr="00DB36D1">
              <w:rPr>
                <w:rFonts w:ascii="Times New Roman" w:eastAsia="Times New Roman" w:hAnsi="Times New Roman" w:cs="Times New Roman"/>
                <w:bCs/>
              </w:rPr>
              <w:t>réunions</w:t>
            </w:r>
            <w:proofErr w:type="spellEnd"/>
          </w:p>
        </w:tc>
      </w:tr>
    </w:tbl>
    <w:p w:rsidR="00F24597" w:rsidRPr="00DB36D1" w:rsidRDefault="00F24597" w:rsidP="00F24597">
      <w:pPr>
        <w:jc w:val="both"/>
        <w:rPr>
          <w:rFonts w:ascii="Times New Roman" w:hAnsi="Times New Roman" w:cs="Times New Roman"/>
          <w:b/>
          <w:color w:val="ED7D31" w:themeColor="accent2"/>
          <w:sz w:val="24"/>
          <w:szCs w:val="24"/>
          <w:u w:val="single"/>
          <w:lang w:val="fr-FR"/>
        </w:rPr>
      </w:pPr>
    </w:p>
    <w:p w:rsidR="00F24597" w:rsidRPr="00DB36D1" w:rsidRDefault="00F24597" w:rsidP="00F24597">
      <w:pPr>
        <w:pStyle w:val="Paragraphedeliste"/>
        <w:spacing w:after="0" w:line="240" w:lineRule="auto"/>
        <w:jc w:val="both"/>
        <w:rPr>
          <w:rFonts w:ascii="Times New Roman" w:hAnsi="Times New Roman" w:cs="Times New Roman"/>
          <w:b/>
          <w:sz w:val="24"/>
          <w:szCs w:val="24"/>
          <w:lang w:val="fr-FR"/>
        </w:rPr>
      </w:pPr>
      <w:r w:rsidRPr="00DB36D1">
        <w:rPr>
          <w:rFonts w:ascii="Times New Roman" w:hAnsi="Times New Roman" w:cs="Times New Roman"/>
          <w:b/>
          <w:sz w:val="24"/>
          <w:szCs w:val="24"/>
          <w:lang w:val="fr-FR"/>
        </w:rPr>
        <w:t xml:space="preserve"> </w:t>
      </w:r>
    </w:p>
    <w:p w:rsidR="00F24597" w:rsidRPr="00DB36D1" w:rsidRDefault="00F24597" w:rsidP="00F24597">
      <w:pPr>
        <w:jc w:val="both"/>
        <w:rPr>
          <w:rFonts w:ascii="Times New Roman" w:hAnsi="Times New Roman" w:cs="Times New Roman"/>
          <w:bCs/>
          <w:color w:val="FF0000"/>
          <w:lang w:val="fr-FR"/>
        </w:rPr>
      </w:pPr>
    </w:p>
    <w:p w:rsidR="000227B0" w:rsidRDefault="000227B0">
      <w:bookmarkStart w:id="0" w:name="_GoBack"/>
      <w:bookmarkEnd w:id="0"/>
    </w:p>
    <w:sectPr w:rsidR="000227B0" w:rsidSect="00F2459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16EAE"/>
    <w:multiLevelType w:val="multilevel"/>
    <w:tmpl w:val="2F18198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97"/>
    <w:rsid w:val="000227B0"/>
    <w:rsid w:val="00F245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4C3A9-F1A7-4749-B873-BB04A866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597"/>
    <w:pPr>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List,FooterText,List with no spacing,References,Paragraphe à Puce,Numbered paragraph,Bullets,FIDA liste,Paragraphe de liste1,List Paragraph1,U 5,Graph &amp; Table tite,pepaps normal,RM1,Liste couleur - Accent 11,Indent Paragraph"/>
    <w:basedOn w:val="Normal"/>
    <w:link w:val="ParagraphedelisteCar"/>
    <w:uiPriority w:val="34"/>
    <w:qFormat/>
    <w:rsid w:val="00F24597"/>
    <w:pPr>
      <w:ind w:left="720"/>
      <w:contextualSpacing/>
    </w:pPr>
  </w:style>
  <w:style w:type="character" w:customStyle="1" w:styleId="ParagraphedelisteCar">
    <w:name w:val="Paragraphe de liste Car"/>
    <w:aliases w:val="Bullet List Car,FooterText Car,List with no spacing Car,References Car,Paragraphe à Puce Car,Numbered paragraph Car,Bullets Car,FIDA liste Car,Paragraphe de liste1 Car,List Paragraph1 Car,U 5 Car,Graph &amp; Table tite Car,RM1 Car"/>
    <w:link w:val="Paragraphedeliste"/>
    <w:uiPriority w:val="34"/>
    <w:qFormat/>
    <w:locked/>
    <w:rsid w:val="00F2459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1387</Words>
  <Characters>7631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Dieudonné Ntanago</dc:creator>
  <cp:keywords/>
  <dc:description/>
  <cp:lastModifiedBy>Dieudonné Ntanago</cp:lastModifiedBy>
  <cp:revision>1</cp:revision>
  <dcterms:created xsi:type="dcterms:W3CDTF">2025-04-01T13:04:00Z</dcterms:created>
  <dcterms:modified xsi:type="dcterms:W3CDTF">2025-04-01T13:08:00Z</dcterms:modified>
</cp:coreProperties>
</file>