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0F7AC" w14:textId="78A9DC8E" w:rsidR="001663F5" w:rsidRPr="00DB36D1" w:rsidRDefault="00466E69" w:rsidP="00ED24D6">
      <w:pPr>
        <w:pStyle w:val="Sansinterligne"/>
        <w:spacing w:line="276" w:lineRule="auto"/>
        <w:jc w:val="both"/>
        <w:rPr>
          <w:rFonts w:ascii="Times New Roman" w:hAnsi="Times New Roman" w:cs="Times New Roman"/>
          <w:b/>
          <w:bCs/>
          <w:sz w:val="24"/>
          <w:szCs w:val="24"/>
        </w:rPr>
      </w:pPr>
      <w:r w:rsidRPr="00DB36D1">
        <w:rPr>
          <w:rFonts w:ascii="Times New Roman" w:hAnsi="Times New Roman" w:cs="Times New Roman"/>
          <w:noProof/>
          <w:sz w:val="40"/>
          <w:szCs w:val="40"/>
          <w:lang w:val="fr-CA" w:eastAsia="fr-CA"/>
        </w:rPr>
        <w:drawing>
          <wp:inline distT="0" distB="0" distL="0" distR="0" wp14:anchorId="08897CC4" wp14:editId="6EEFE8DB">
            <wp:extent cx="1889760" cy="472440"/>
            <wp:effectExtent l="0" t="0" r="0" b="0"/>
            <wp:docPr id="2" name="Picture 6" descr="A picture containing darkness, screenshot, black, night&#10;&#10;Description automatically generated">
              <a:extLst xmlns:a="http://schemas.openxmlformats.org/drawingml/2006/main">
                <a:ext uri="{FF2B5EF4-FFF2-40B4-BE49-F238E27FC236}">
                  <a16:creationId xmlns:a16="http://schemas.microsoft.com/office/drawing/2014/main" id="{53B9BF7F-1282-4434-B682-0360F7734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 picture containing darkness, screenshot, black, night&#10;&#10;Description automatically generated">
                      <a:extLst>
                        <a:ext uri="{FF2B5EF4-FFF2-40B4-BE49-F238E27FC236}">
                          <a16:creationId xmlns:a16="http://schemas.microsoft.com/office/drawing/2014/main" id="{53B9BF7F-1282-4434-B682-0360F7734AA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6174" t="13533" r="20645" b="23492"/>
                    <a:stretch/>
                  </pic:blipFill>
                  <pic:spPr bwMode="auto">
                    <a:xfrm>
                      <a:off x="0" y="0"/>
                      <a:ext cx="1889760" cy="472440"/>
                    </a:xfrm>
                    <a:prstGeom prst="rect">
                      <a:avLst/>
                    </a:prstGeom>
                    <a:ln>
                      <a:noFill/>
                    </a:ln>
                    <a:extLst>
                      <a:ext uri="{53640926-AAD7-44D8-BBD7-CCE9431645EC}">
                        <a14:shadowObscured xmlns:a14="http://schemas.microsoft.com/office/drawing/2010/main"/>
                      </a:ext>
                    </a:extLst>
                  </pic:spPr>
                </pic:pic>
              </a:graphicData>
            </a:graphic>
          </wp:inline>
        </w:drawing>
      </w:r>
    </w:p>
    <w:p w14:paraId="277F2A33" w14:textId="77777777" w:rsidR="00466E69" w:rsidRPr="00DB36D1" w:rsidRDefault="00466E69" w:rsidP="00ED24D6">
      <w:pPr>
        <w:pStyle w:val="Sansinterligne"/>
        <w:spacing w:line="276" w:lineRule="auto"/>
        <w:jc w:val="both"/>
        <w:rPr>
          <w:rFonts w:ascii="Times New Roman" w:hAnsi="Times New Roman" w:cs="Times New Roman"/>
          <w:b/>
          <w:bCs/>
          <w:sz w:val="24"/>
          <w:szCs w:val="24"/>
        </w:rPr>
      </w:pPr>
    </w:p>
    <w:p w14:paraId="1B4A64FE" w14:textId="2B0EAB22" w:rsidR="001663F5" w:rsidRPr="00DB36D1" w:rsidRDefault="00B26356" w:rsidP="00ED24D6">
      <w:pPr>
        <w:ind w:left="1416"/>
        <w:jc w:val="both"/>
        <w:rPr>
          <w:rFonts w:ascii="Times New Roman" w:hAnsi="Times New Roman" w:cs="Times New Roman"/>
          <w:b/>
          <w:bCs/>
          <w:color w:val="ED7D31" w:themeColor="accent2"/>
          <w:sz w:val="32"/>
          <w:szCs w:val="32"/>
          <w:u w:val="single"/>
          <w:lang w:val="fr-FR"/>
        </w:rPr>
      </w:pPr>
      <w:r w:rsidRPr="00DB36D1">
        <w:rPr>
          <w:rFonts w:ascii="Times New Roman" w:hAnsi="Times New Roman" w:cs="Times New Roman"/>
          <w:b/>
          <w:bCs/>
          <w:color w:val="ED7D31" w:themeColor="accent2"/>
          <w:sz w:val="32"/>
          <w:szCs w:val="32"/>
          <w:u w:val="single"/>
          <w:lang w:val="fr-FR"/>
        </w:rPr>
        <w:t>Rapport annuel pour la période allant du 1/</w:t>
      </w:r>
      <w:r w:rsidR="00DB053A" w:rsidRPr="00DB36D1">
        <w:rPr>
          <w:rFonts w:ascii="Times New Roman" w:hAnsi="Times New Roman" w:cs="Times New Roman"/>
          <w:b/>
          <w:bCs/>
          <w:color w:val="ED7D31" w:themeColor="accent2"/>
          <w:sz w:val="32"/>
          <w:szCs w:val="32"/>
          <w:u w:val="single"/>
          <w:lang w:val="fr-FR"/>
        </w:rPr>
        <w:t>1</w:t>
      </w:r>
      <w:r w:rsidRPr="00DB36D1">
        <w:rPr>
          <w:rFonts w:ascii="Times New Roman" w:hAnsi="Times New Roman" w:cs="Times New Roman"/>
          <w:b/>
          <w:bCs/>
          <w:color w:val="ED7D31" w:themeColor="accent2"/>
          <w:sz w:val="32"/>
          <w:szCs w:val="32"/>
          <w:u w:val="single"/>
          <w:lang w:val="fr-FR"/>
        </w:rPr>
        <w:t>/202</w:t>
      </w:r>
      <w:r w:rsidR="00DB053A" w:rsidRPr="00DB36D1">
        <w:rPr>
          <w:rFonts w:ascii="Times New Roman" w:hAnsi="Times New Roman" w:cs="Times New Roman"/>
          <w:b/>
          <w:bCs/>
          <w:color w:val="ED7D31" w:themeColor="accent2"/>
          <w:sz w:val="32"/>
          <w:szCs w:val="32"/>
          <w:u w:val="single"/>
          <w:lang w:val="fr-FR"/>
        </w:rPr>
        <w:t>4</w:t>
      </w:r>
      <w:r w:rsidRPr="00DB36D1">
        <w:rPr>
          <w:rFonts w:ascii="Times New Roman" w:hAnsi="Times New Roman" w:cs="Times New Roman"/>
          <w:b/>
          <w:bCs/>
          <w:color w:val="ED7D31" w:themeColor="accent2"/>
          <w:sz w:val="32"/>
          <w:szCs w:val="32"/>
          <w:u w:val="single"/>
          <w:lang w:val="fr-FR"/>
        </w:rPr>
        <w:t xml:space="preserve"> au 31/12/202</w:t>
      </w:r>
      <w:r w:rsidR="00DB053A" w:rsidRPr="00DB36D1">
        <w:rPr>
          <w:rFonts w:ascii="Times New Roman" w:hAnsi="Times New Roman" w:cs="Times New Roman"/>
          <w:b/>
          <w:bCs/>
          <w:color w:val="ED7D31" w:themeColor="accent2"/>
          <w:sz w:val="32"/>
          <w:szCs w:val="32"/>
          <w:u w:val="single"/>
          <w:lang w:val="fr-FR"/>
        </w:rPr>
        <w:t>4</w:t>
      </w:r>
    </w:p>
    <w:tbl>
      <w:tblPr>
        <w:tblW w:w="5003" w:type="pct"/>
        <w:jc w:val="center"/>
        <w:tblLook w:val="04A0" w:firstRow="1" w:lastRow="0" w:firstColumn="1" w:lastColumn="0" w:noHBand="0" w:noVBand="1"/>
      </w:tblPr>
      <w:tblGrid>
        <w:gridCol w:w="3724"/>
        <w:gridCol w:w="7082"/>
      </w:tblGrid>
      <w:tr w:rsidR="0097691A" w:rsidRPr="00C05033" w14:paraId="158FF5A8" w14:textId="77777777" w:rsidTr="00F11E01">
        <w:trPr>
          <w:trHeight w:val="929"/>
          <w:jc w:val="center"/>
        </w:trPr>
        <w:tc>
          <w:tcPr>
            <w:tcW w:w="5000" w:type="pct"/>
            <w:gridSpan w:val="2"/>
            <w:tcBorders>
              <w:bottom w:val="single" w:sz="4" w:space="0" w:color="4472C4" w:themeColor="accent1"/>
            </w:tcBorders>
            <w:vAlign w:val="center"/>
          </w:tcPr>
          <w:p w14:paraId="0B2495B5" w14:textId="77777777" w:rsidR="0097691A" w:rsidRPr="00DB36D1" w:rsidRDefault="0097691A" w:rsidP="00ED24D6">
            <w:pPr>
              <w:pStyle w:val="Sansinterligne"/>
              <w:jc w:val="both"/>
              <w:rPr>
                <w:rFonts w:ascii="Times New Roman" w:eastAsiaTheme="majorEastAsia" w:hAnsi="Times New Roman" w:cs="Times New Roman"/>
                <w:sz w:val="28"/>
                <w:szCs w:val="28"/>
              </w:rPr>
            </w:pPr>
            <w:r w:rsidRPr="00DB36D1">
              <w:rPr>
                <w:rFonts w:ascii="Times New Roman" w:hAnsi="Times New Roman" w:cs="Times New Roman"/>
                <w:b/>
                <w:bCs/>
                <w:sz w:val="28"/>
                <w:szCs w:val="28"/>
              </w:rPr>
              <w:t>FIPP : Fondations pour une politique inclusive et pacifique au Burundi</w:t>
            </w:r>
          </w:p>
        </w:tc>
      </w:tr>
      <w:tr w:rsidR="0097691A" w:rsidRPr="00C05033" w14:paraId="1969BA20" w14:textId="77777777" w:rsidTr="00F11E01">
        <w:trPr>
          <w:trHeight w:val="720"/>
          <w:jc w:val="center"/>
        </w:trPr>
        <w:tc>
          <w:tcPr>
            <w:tcW w:w="5000" w:type="pct"/>
            <w:gridSpan w:val="2"/>
            <w:tcBorders>
              <w:top w:val="single" w:sz="4" w:space="0" w:color="4472C4" w:themeColor="accent1"/>
            </w:tcBorders>
            <w:vAlign w:val="center"/>
          </w:tcPr>
          <w:p w14:paraId="4ECFEAA6" w14:textId="77777777" w:rsidR="0097691A" w:rsidRPr="00DB36D1" w:rsidRDefault="0097691A" w:rsidP="00ED24D6">
            <w:pPr>
              <w:pStyle w:val="Sansinterligne"/>
              <w:jc w:val="both"/>
              <w:rPr>
                <w:rFonts w:ascii="Times New Roman" w:eastAsiaTheme="majorEastAsia" w:hAnsi="Times New Roman" w:cs="Times New Roman"/>
                <w:iCs/>
                <w:sz w:val="28"/>
                <w:szCs w:val="28"/>
              </w:rPr>
            </w:pPr>
            <w:r w:rsidRPr="00DB36D1">
              <w:rPr>
                <w:rFonts w:ascii="Times New Roman" w:hAnsi="Times New Roman" w:cs="Times New Roman"/>
                <w:b/>
                <w:bCs/>
                <w:iCs/>
                <w:sz w:val="28"/>
                <w:szCs w:val="28"/>
              </w:rPr>
              <w:t>Vers les élections de 2025 et 2027</w:t>
            </w:r>
          </w:p>
        </w:tc>
      </w:tr>
      <w:tr w:rsidR="0097691A" w:rsidRPr="00DB36D1" w14:paraId="65AD5AD9" w14:textId="77777777" w:rsidTr="00DB053A">
        <w:tblPrEx>
          <w:jc w:val="left"/>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
        </w:trPr>
        <w:tc>
          <w:tcPr>
            <w:tcW w:w="1723"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08160C9C" w14:textId="0FE9D7E1" w:rsidR="0097691A" w:rsidRPr="00DB36D1" w:rsidRDefault="00DB053A" w:rsidP="00ED24D6">
            <w:pPr>
              <w:spacing w:after="0" w:line="240" w:lineRule="auto"/>
              <w:jc w:val="both"/>
              <w:textAlignment w:val="baseline"/>
              <w:rPr>
                <w:rFonts w:ascii="Times New Roman" w:eastAsia="Times New Roman" w:hAnsi="Times New Roman" w:cs="Times New Roman"/>
                <w:sz w:val="24"/>
                <w:szCs w:val="24"/>
              </w:rPr>
            </w:pPr>
            <w:r w:rsidRPr="00DB36D1">
              <w:rPr>
                <w:rFonts w:ascii="Times New Roman" w:eastAsia="Times New Roman" w:hAnsi="Times New Roman" w:cs="Times New Roman"/>
                <w:b/>
                <w:bCs/>
                <w:sz w:val="24"/>
                <w:szCs w:val="24"/>
                <w:lang w:val="en-GB"/>
              </w:rPr>
              <w:t>Dénomination</w:t>
            </w:r>
            <w:r w:rsidR="0097691A" w:rsidRPr="00DB36D1">
              <w:rPr>
                <w:rFonts w:ascii="Times New Roman" w:eastAsia="Times New Roman" w:hAnsi="Times New Roman" w:cs="Times New Roman"/>
                <w:b/>
                <w:bCs/>
                <w:sz w:val="24"/>
                <w:szCs w:val="24"/>
                <w:lang w:val="en-GB"/>
              </w:rPr>
              <w:t xml:space="preserve"> de l’organisation</w:t>
            </w:r>
            <w:r w:rsidR="0097691A" w:rsidRPr="00DB36D1">
              <w:rPr>
                <w:rFonts w:ascii="Times New Roman" w:eastAsia="Times New Roman" w:hAnsi="Times New Roman" w:cs="Times New Roman"/>
                <w:sz w:val="24"/>
                <w:szCs w:val="24"/>
              </w:rPr>
              <w:t> </w:t>
            </w:r>
          </w:p>
        </w:tc>
        <w:tc>
          <w:tcPr>
            <w:tcW w:w="3277" w:type="pct"/>
            <w:tcBorders>
              <w:top w:val="single" w:sz="6" w:space="0" w:color="auto"/>
              <w:left w:val="single" w:sz="6" w:space="0" w:color="auto"/>
              <w:bottom w:val="single" w:sz="6" w:space="0" w:color="auto"/>
              <w:right w:val="single" w:sz="6" w:space="0" w:color="auto"/>
            </w:tcBorders>
            <w:shd w:val="clear" w:color="auto" w:fill="auto"/>
            <w:hideMark/>
          </w:tcPr>
          <w:p w14:paraId="50EE6BE0" w14:textId="58162090" w:rsidR="0097691A" w:rsidRPr="00DB36D1" w:rsidRDefault="00042A16" w:rsidP="00ED24D6">
            <w:pPr>
              <w:spacing w:after="0" w:line="240" w:lineRule="auto"/>
              <w:jc w:val="both"/>
              <w:textAlignment w:val="baseline"/>
              <w:rPr>
                <w:rFonts w:ascii="Times New Roman" w:eastAsia="Times New Roman" w:hAnsi="Times New Roman" w:cs="Times New Roman"/>
                <w:sz w:val="24"/>
                <w:szCs w:val="24"/>
              </w:rPr>
            </w:pPr>
            <w:r w:rsidRPr="00DB36D1">
              <w:rPr>
                <w:rFonts w:ascii="Times New Roman" w:eastAsia="Times New Roman" w:hAnsi="Times New Roman" w:cs="Times New Roman"/>
                <w:sz w:val="24"/>
                <w:szCs w:val="24"/>
              </w:rPr>
              <w:t>Netherlands Institute for Multiparty Democracy</w:t>
            </w:r>
          </w:p>
        </w:tc>
      </w:tr>
      <w:tr w:rsidR="0097691A" w:rsidRPr="00DB36D1" w14:paraId="500D33B0" w14:textId="77777777" w:rsidTr="00DB053A">
        <w:tblPrEx>
          <w:jc w:val="left"/>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
        </w:trPr>
        <w:tc>
          <w:tcPr>
            <w:tcW w:w="1723"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8314F1" w14:textId="26EC56D2" w:rsidR="0097691A" w:rsidRPr="00DB36D1" w:rsidRDefault="0097691A" w:rsidP="00ED24D6">
            <w:pPr>
              <w:spacing w:after="0" w:line="240" w:lineRule="auto"/>
              <w:jc w:val="both"/>
              <w:textAlignment w:val="baseline"/>
              <w:rPr>
                <w:rFonts w:ascii="Times New Roman" w:eastAsia="Times New Roman" w:hAnsi="Times New Roman" w:cs="Times New Roman"/>
                <w:b/>
                <w:bCs/>
                <w:sz w:val="24"/>
                <w:szCs w:val="24"/>
                <w:lang w:val="en-GB"/>
              </w:rPr>
            </w:pPr>
            <w:r w:rsidRPr="00DB36D1">
              <w:rPr>
                <w:rFonts w:ascii="Times New Roman" w:eastAsia="Times New Roman" w:hAnsi="Times New Roman" w:cs="Times New Roman"/>
                <w:b/>
                <w:bCs/>
                <w:sz w:val="24"/>
                <w:szCs w:val="24"/>
                <w:lang w:val="en-GB"/>
              </w:rPr>
              <w:t>Titre d</w:t>
            </w:r>
            <w:r w:rsidR="00042A16" w:rsidRPr="00DB36D1">
              <w:rPr>
                <w:rFonts w:ascii="Times New Roman" w:eastAsia="Times New Roman" w:hAnsi="Times New Roman" w:cs="Times New Roman"/>
                <w:b/>
                <w:bCs/>
                <w:sz w:val="24"/>
                <w:szCs w:val="24"/>
                <w:lang w:val="en-GB"/>
              </w:rPr>
              <w:t>u projet</w:t>
            </w:r>
          </w:p>
        </w:tc>
        <w:tc>
          <w:tcPr>
            <w:tcW w:w="3277" w:type="pct"/>
            <w:tcBorders>
              <w:top w:val="single" w:sz="6" w:space="0" w:color="auto"/>
              <w:left w:val="single" w:sz="6" w:space="0" w:color="auto"/>
              <w:bottom w:val="single" w:sz="6" w:space="0" w:color="auto"/>
              <w:right w:val="single" w:sz="6" w:space="0" w:color="auto"/>
            </w:tcBorders>
            <w:shd w:val="clear" w:color="auto" w:fill="auto"/>
          </w:tcPr>
          <w:p w14:paraId="2DC740C9" w14:textId="7CF45510" w:rsidR="0097691A" w:rsidRPr="00DB36D1" w:rsidRDefault="00042A16" w:rsidP="00ED24D6">
            <w:pPr>
              <w:spacing w:after="0" w:line="240" w:lineRule="auto"/>
              <w:jc w:val="both"/>
              <w:textAlignment w:val="baseline"/>
              <w:rPr>
                <w:rFonts w:ascii="Times New Roman" w:eastAsia="Times New Roman" w:hAnsi="Times New Roman" w:cs="Times New Roman"/>
                <w:sz w:val="24"/>
                <w:szCs w:val="24"/>
              </w:rPr>
            </w:pPr>
            <w:r w:rsidRPr="00DB36D1">
              <w:rPr>
                <w:rFonts w:ascii="Times New Roman" w:eastAsia="Times New Roman" w:hAnsi="Times New Roman" w:cs="Times New Roman"/>
                <w:sz w:val="24"/>
                <w:szCs w:val="24"/>
              </w:rPr>
              <w:t>Foundations for Inclusive and Peaceful Politics in Burundi</w:t>
            </w:r>
          </w:p>
        </w:tc>
      </w:tr>
      <w:tr w:rsidR="00DB053A" w:rsidRPr="00DB36D1" w14:paraId="3866BF4B" w14:textId="77777777" w:rsidTr="00DB053A">
        <w:tblPrEx>
          <w:jc w:val="left"/>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
        </w:trPr>
        <w:tc>
          <w:tcPr>
            <w:tcW w:w="1723"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3B97148" w14:textId="69DB4CFC" w:rsidR="00DB053A" w:rsidRPr="00DB36D1" w:rsidRDefault="00DB053A" w:rsidP="00ED24D6">
            <w:pPr>
              <w:spacing w:after="0" w:line="240" w:lineRule="auto"/>
              <w:jc w:val="both"/>
              <w:textAlignment w:val="baseline"/>
              <w:rPr>
                <w:rFonts w:ascii="Times New Roman" w:eastAsia="Times New Roman" w:hAnsi="Times New Roman" w:cs="Times New Roman"/>
                <w:b/>
                <w:bCs/>
                <w:sz w:val="24"/>
                <w:szCs w:val="24"/>
                <w:lang w:val="fr-FR"/>
              </w:rPr>
            </w:pPr>
            <w:r w:rsidRPr="00DB36D1">
              <w:rPr>
                <w:rFonts w:ascii="Times New Roman" w:eastAsia="Times New Roman" w:hAnsi="Times New Roman" w:cs="Times New Roman"/>
                <w:b/>
                <w:bCs/>
                <w:sz w:val="24"/>
                <w:szCs w:val="24"/>
                <w:lang w:val="fr-FR"/>
              </w:rPr>
              <w:t>Numéro de reference du projet</w:t>
            </w:r>
          </w:p>
        </w:tc>
        <w:tc>
          <w:tcPr>
            <w:tcW w:w="3277" w:type="pct"/>
            <w:tcBorders>
              <w:top w:val="single" w:sz="6" w:space="0" w:color="auto"/>
              <w:left w:val="single" w:sz="6" w:space="0" w:color="auto"/>
              <w:bottom w:val="single" w:sz="6" w:space="0" w:color="auto"/>
              <w:right w:val="single" w:sz="6" w:space="0" w:color="auto"/>
            </w:tcBorders>
            <w:shd w:val="clear" w:color="auto" w:fill="auto"/>
          </w:tcPr>
          <w:p w14:paraId="1C3BACF4" w14:textId="144FBDEE" w:rsidR="00DB053A" w:rsidRPr="00DB36D1" w:rsidRDefault="00F67BB6" w:rsidP="00ED24D6">
            <w:pPr>
              <w:spacing w:after="0" w:line="240" w:lineRule="auto"/>
              <w:jc w:val="both"/>
              <w:rPr>
                <w:rFonts w:ascii="Times New Roman" w:hAnsi="Times New Roman" w:cs="Times New Roman"/>
                <w:sz w:val="24"/>
                <w:szCs w:val="24"/>
              </w:rPr>
            </w:pPr>
            <w:r w:rsidRPr="00DB36D1">
              <w:rPr>
                <w:rFonts w:ascii="Times New Roman" w:hAnsi="Times New Roman" w:cs="Times New Roman"/>
                <w:sz w:val="24"/>
                <w:szCs w:val="24"/>
              </w:rPr>
              <w:t>4000006497</w:t>
            </w:r>
          </w:p>
        </w:tc>
      </w:tr>
      <w:tr w:rsidR="0097691A" w:rsidRPr="00DB36D1" w14:paraId="049D99E9" w14:textId="77777777" w:rsidTr="00DB053A">
        <w:tblPrEx>
          <w:jc w:val="left"/>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
        </w:trPr>
        <w:tc>
          <w:tcPr>
            <w:tcW w:w="1723"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584CA85" w14:textId="20A52AFA" w:rsidR="0097691A" w:rsidRPr="00DB36D1" w:rsidRDefault="00286977" w:rsidP="00ED24D6">
            <w:pPr>
              <w:spacing w:after="0" w:line="240" w:lineRule="auto"/>
              <w:jc w:val="both"/>
              <w:textAlignment w:val="baseline"/>
              <w:rPr>
                <w:rFonts w:ascii="Times New Roman" w:eastAsia="Times New Roman" w:hAnsi="Times New Roman" w:cs="Times New Roman"/>
                <w:b/>
                <w:bCs/>
                <w:sz w:val="24"/>
                <w:szCs w:val="24"/>
                <w:lang w:val="en-GB"/>
              </w:rPr>
            </w:pPr>
            <w:r w:rsidRPr="00DB36D1">
              <w:rPr>
                <w:rFonts w:ascii="Times New Roman" w:eastAsia="Times New Roman" w:hAnsi="Times New Roman" w:cs="Times New Roman"/>
                <w:b/>
                <w:bCs/>
                <w:sz w:val="24"/>
                <w:szCs w:val="24"/>
                <w:lang w:val="en-GB"/>
              </w:rPr>
              <w:t>Durée</w:t>
            </w:r>
            <w:r w:rsidR="0097691A" w:rsidRPr="00DB36D1">
              <w:rPr>
                <w:rFonts w:ascii="Times New Roman" w:eastAsia="Times New Roman" w:hAnsi="Times New Roman" w:cs="Times New Roman"/>
                <w:b/>
                <w:bCs/>
                <w:sz w:val="24"/>
                <w:szCs w:val="24"/>
                <w:lang w:val="en-GB"/>
              </w:rPr>
              <w:t xml:space="preserve"> du contrat</w:t>
            </w:r>
          </w:p>
        </w:tc>
        <w:tc>
          <w:tcPr>
            <w:tcW w:w="3277" w:type="pct"/>
            <w:tcBorders>
              <w:top w:val="single" w:sz="6" w:space="0" w:color="auto"/>
              <w:left w:val="single" w:sz="6" w:space="0" w:color="auto"/>
              <w:bottom w:val="single" w:sz="6" w:space="0" w:color="auto"/>
              <w:right w:val="single" w:sz="6" w:space="0" w:color="auto"/>
            </w:tcBorders>
            <w:shd w:val="clear" w:color="auto" w:fill="auto"/>
          </w:tcPr>
          <w:p w14:paraId="725A1326" w14:textId="739B9572" w:rsidR="0097691A" w:rsidRPr="00DB36D1" w:rsidRDefault="00042A16" w:rsidP="00ED24D6">
            <w:pPr>
              <w:spacing w:after="0" w:line="240" w:lineRule="auto"/>
              <w:jc w:val="both"/>
              <w:textAlignment w:val="baseline"/>
              <w:rPr>
                <w:rFonts w:ascii="Times New Roman" w:eastAsia="Times New Roman" w:hAnsi="Times New Roman" w:cs="Times New Roman"/>
                <w:sz w:val="24"/>
                <w:szCs w:val="24"/>
              </w:rPr>
            </w:pPr>
            <w:r w:rsidRPr="00DB36D1">
              <w:rPr>
                <w:rFonts w:ascii="Times New Roman" w:eastAsia="Times New Roman" w:hAnsi="Times New Roman" w:cs="Times New Roman"/>
                <w:sz w:val="24"/>
                <w:szCs w:val="24"/>
              </w:rPr>
              <w:t>Du 1/3/2023 au 29/2/2028</w:t>
            </w:r>
          </w:p>
        </w:tc>
      </w:tr>
      <w:tr w:rsidR="0097691A" w:rsidRPr="00DB36D1" w14:paraId="574AF4F6" w14:textId="77777777" w:rsidTr="00DB053A">
        <w:tblPrEx>
          <w:jc w:val="left"/>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
        </w:trPr>
        <w:tc>
          <w:tcPr>
            <w:tcW w:w="1723"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2D2631EC" w14:textId="13CFD683" w:rsidR="0097691A" w:rsidRPr="00DB36D1" w:rsidRDefault="0097691A" w:rsidP="00ED24D6">
            <w:pPr>
              <w:spacing w:after="0" w:line="240" w:lineRule="auto"/>
              <w:jc w:val="both"/>
              <w:textAlignment w:val="baseline"/>
              <w:rPr>
                <w:rFonts w:ascii="Times New Roman" w:eastAsia="Times New Roman" w:hAnsi="Times New Roman" w:cs="Times New Roman"/>
                <w:b/>
                <w:bCs/>
                <w:sz w:val="24"/>
                <w:szCs w:val="24"/>
              </w:rPr>
            </w:pPr>
            <w:r w:rsidRPr="00DB36D1">
              <w:rPr>
                <w:rFonts w:ascii="Times New Roman" w:eastAsia="Times New Roman" w:hAnsi="Times New Roman" w:cs="Times New Roman"/>
                <w:b/>
                <w:bCs/>
                <w:sz w:val="24"/>
                <w:szCs w:val="24"/>
              </w:rPr>
              <w:t>Période d</w:t>
            </w:r>
            <w:r w:rsidR="00DB053A" w:rsidRPr="00DB36D1">
              <w:rPr>
                <w:rFonts w:ascii="Times New Roman" w:eastAsia="Times New Roman" w:hAnsi="Times New Roman" w:cs="Times New Roman"/>
                <w:b/>
                <w:bCs/>
                <w:sz w:val="24"/>
                <w:szCs w:val="24"/>
              </w:rPr>
              <w:t>u rapport narratif</w:t>
            </w:r>
            <w:r w:rsidRPr="00DB36D1">
              <w:rPr>
                <w:rFonts w:ascii="Times New Roman" w:eastAsia="Times New Roman" w:hAnsi="Times New Roman" w:cs="Times New Roman"/>
                <w:b/>
                <w:bCs/>
                <w:sz w:val="24"/>
                <w:szCs w:val="24"/>
              </w:rPr>
              <w:t> </w:t>
            </w:r>
          </w:p>
        </w:tc>
        <w:tc>
          <w:tcPr>
            <w:tcW w:w="3277" w:type="pct"/>
            <w:tcBorders>
              <w:top w:val="single" w:sz="6" w:space="0" w:color="auto"/>
              <w:left w:val="single" w:sz="6" w:space="0" w:color="auto"/>
              <w:bottom w:val="single" w:sz="6" w:space="0" w:color="auto"/>
              <w:right w:val="single" w:sz="6" w:space="0" w:color="auto"/>
            </w:tcBorders>
            <w:shd w:val="clear" w:color="auto" w:fill="auto"/>
            <w:hideMark/>
          </w:tcPr>
          <w:p w14:paraId="2D560001" w14:textId="2E92E3AB" w:rsidR="0097691A" w:rsidRPr="00DB36D1" w:rsidRDefault="0097691A" w:rsidP="00ED24D6">
            <w:pPr>
              <w:spacing w:after="0" w:line="240" w:lineRule="auto"/>
              <w:jc w:val="both"/>
              <w:textAlignment w:val="baseline"/>
              <w:rPr>
                <w:rFonts w:ascii="Times New Roman" w:eastAsia="Times New Roman" w:hAnsi="Times New Roman" w:cs="Times New Roman"/>
                <w:sz w:val="24"/>
                <w:szCs w:val="24"/>
              </w:rPr>
            </w:pPr>
            <w:r w:rsidRPr="00DB36D1">
              <w:rPr>
                <w:rFonts w:ascii="Times New Roman" w:eastAsia="Times New Roman" w:hAnsi="Times New Roman" w:cs="Times New Roman"/>
                <w:sz w:val="24"/>
                <w:szCs w:val="24"/>
              </w:rPr>
              <w:t> </w:t>
            </w:r>
            <w:r w:rsidR="00042A16" w:rsidRPr="00DB36D1">
              <w:rPr>
                <w:rFonts w:ascii="Times New Roman" w:eastAsia="Times New Roman" w:hAnsi="Times New Roman" w:cs="Times New Roman"/>
                <w:sz w:val="24"/>
                <w:szCs w:val="24"/>
              </w:rPr>
              <w:t>1/</w:t>
            </w:r>
            <w:r w:rsidR="00DB053A" w:rsidRPr="00DB36D1">
              <w:rPr>
                <w:rFonts w:ascii="Times New Roman" w:eastAsia="Times New Roman" w:hAnsi="Times New Roman" w:cs="Times New Roman"/>
                <w:sz w:val="24"/>
                <w:szCs w:val="24"/>
              </w:rPr>
              <w:t>1</w:t>
            </w:r>
            <w:r w:rsidR="00042A16" w:rsidRPr="00DB36D1">
              <w:rPr>
                <w:rFonts w:ascii="Times New Roman" w:eastAsia="Times New Roman" w:hAnsi="Times New Roman" w:cs="Times New Roman"/>
                <w:sz w:val="24"/>
                <w:szCs w:val="24"/>
              </w:rPr>
              <w:t>/202</w:t>
            </w:r>
            <w:r w:rsidR="00DB053A" w:rsidRPr="00DB36D1">
              <w:rPr>
                <w:rFonts w:ascii="Times New Roman" w:eastAsia="Times New Roman" w:hAnsi="Times New Roman" w:cs="Times New Roman"/>
                <w:sz w:val="24"/>
                <w:szCs w:val="24"/>
              </w:rPr>
              <w:t>4</w:t>
            </w:r>
            <w:r w:rsidR="00042A16" w:rsidRPr="00DB36D1">
              <w:rPr>
                <w:rFonts w:ascii="Times New Roman" w:eastAsia="Times New Roman" w:hAnsi="Times New Roman" w:cs="Times New Roman"/>
                <w:sz w:val="24"/>
                <w:szCs w:val="24"/>
              </w:rPr>
              <w:t>-31/12/202</w:t>
            </w:r>
            <w:r w:rsidR="00DB053A" w:rsidRPr="00DB36D1">
              <w:rPr>
                <w:rFonts w:ascii="Times New Roman" w:eastAsia="Times New Roman" w:hAnsi="Times New Roman" w:cs="Times New Roman"/>
                <w:sz w:val="24"/>
                <w:szCs w:val="24"/>
              </w:rPr>
              <w:t>4</w:t>
            </w:r>
          </w:p>
        </w:tc>
      </w:tr>
    </w:tbl>
    <w:p w14:paraId="0C18B9C3" w14:textId="77777777" w:rsidR="006648AC" w:rsidRPr="00DB36D1" w:rsidRDefault="006648AC" w:rsidP="00ED24D6">
      <w:pPr>
        <w:pStyle w:val="Paragraphedeliste"/>
        <w:jc w:val="both"/>
        <w:rPr>
          <w:rFonts w:ascii="Times New Roman" w:hAnsi="Times New Roman" w:cs="Times New Roman"/>
          <w:b/>
          <w:sz w:val="24"/>
          <w:szCs w:val="24"/>
          <w:lang w:val="fr-FR"/>
        </w:rPr>
      </w:pPr>
    </w:p>
    <w:p w14:paraId="7F1D58F6" w14:textId="6A5E2B9A" w:rsidR="00D969E7" w:rsidRPr="00DB36D1" w:rsidRDefault="00F67BB6" w:rsidP="009D4859">
      <w:pPr>
        <w:pStyle w:val="Paragraphedeliste"/>
        <w:numPr>
          <w:ilvl w:val="0"/>
          <w:numId w:val="1"/>
        </w:numPr>
        <w:shd w:val="clear" w:color="auto" w:fill="D9D9D9" w:themeFill="background1" w:themeFillShade="D9"/>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t>Résumé exécutif</w:t>
      </w:r>
    </w:p>
    <w:p w14:paraId="23B234D4" w14:textId="6BA6AB41" w:rsidR="004060B3" w:rsidRPr="00DB36D1" w:rsidRDefault="00B373E5" w:rsidP="00ED24D6">
      <w:pPr>
        <w:pStyle w:val="Default"/>
        <w:jc w:val="both"/>
        <w:rPr>
          <w:color w:val="auto"/>
        </w:rPr>
      </w:pPr>
      <w:r w:rsidRPr="00DB36D1">
        <w:rPr>
          <w:color w:val="auto"/>
        </w:rPr>
        <w:t xml:space="preserve">Le projet FIPP a été financé par l’Ambassade des Pays-Bas au Burundi dans le but de jeter les bases d’une politique propice à des élections inclusives et pacifiques de 2025 &amp; 2027, à travers un accompagnement des partis politiques dans leur travail d’instaurer un climat sain propice aux élections inclusives et pacifiques. Le Projet vise à appuyer le </w:t>
      </w:r>
      <w:r w:rsidR="009019D4" w:rsidRPr="00DB36D1">
        <w:rPr>
          <w:color w:val="auto"/>
        </w:rPr>
        <w:t xml:space="preserve">Burundi </w:t>
      </w:r>
      <w:r w:rsidRPr="00DB36D1">
        <w:rPr>
          <w:color w:val="auto"/>
        </w:rPr>
        <w:t xml:space="preserve">dans ses initiatives d’engager les acteurs sociopolitiques, les acteurs démocratiques et les leaders politiques dans les débats inclusifs et ouverts sur des thèmes particulièrement significatifs pour le développement de la communauté et du pays. Le budget du projet s’élève à 3.160.000 Euros pour une durée de 5 ans allant du 1/3/2023 au 29/2/2028. </w:t>
      </w:r>
    </w:p>
    <w:p w14:paraId="79FB41B2" w14:textId="77777777" w:rsidR="004060B3" w:rsidRPr="00DB36D1" w:rsidRDefault="004060B3" w:rsidP="00ED24D6">
      <w:pPr>
        <w:pStyle w:val="Default"/>
        <w:jc w:val="both"/>
        <w:rPr>
          <w:color w:val="auto"/>
        </w:rPr>
      </w:pPr>
    </w:p>
    <w:p w14:paraId="6F367F09" w14:textId="7404D58B" w:rsidR="00D62AE8" w:rsidRPr="00DB36D1" w:rsidRDefault="0017108B" w:rsidP="0017108B">
      <w:pPr>
        <w:spacing w:line="240" w:lineRule="auto"/>
        <w:jc w:val="both"/>
        <w:rPr>
          <w:rFonts w:ascii="Times New Roman" w:hAnsi="Times New Roman" w:cs="Times New Roman"/>
          <w:sz w:val="24"/>
          <w:szCs w:val="24"/>
          <w:lang w:val="fr-FR"/>
        </w:rPr>
      </w:pPr>
      <w:r w:rsidRPr="00DB36D1">
        <w:rPr>
          <w:rFonts w:ascii="Times New Roman" w:hAnsi="Times New Roman" w:cs="Times New Roman"/>
          <w:b/>
          <w:bCs/>
          <w:sz w:val="24"/>
          <w:szCs w:val="24"/>
          <w:lang w:val="fr-FR"/>
        </w:rPr>
        <w:t>Au niveau du contexte</w:t>
      </w:r>
      <w:r w:rsidRPr="00DB36D1">
        <w:rPr>
          <w:rFonts w:ascii="Times New Roman" w:hAnsi="Times New Roman" w:cs="Times New Roman"/>
          <w:sz w:val="24"/>
          <w:szCs w:val="24"/>
          <w:lang w:val="fr-FR"/>
        </w:rPr>
        <w:t xml:space="preserve">, l’année 2024 </w:t>
      </w:r>
      <w:r w:rsidR="004060B3" w:rsidRPr="00DB36D1">
        <w:rPr>
          <w:rFonts w:ascii="Times New Roman" w:hAnsi="Times New Roman" w:cs="Times New Roman"/>
          <w:sz w:val="24"/>
          <w:szCs w:val="24"/>
          <w:lang w:val="fr-FR"/>
        </w:rPr>
        <w:t>a été</w:t>
      </w:r>
      <w:r w:rsidRPr="00DB36D1">
        <w:rPr>
          <w:rFonts w:ascii="Times New Roman" w:hAnsi="Times New Roman" w:cs="Times New Roman"/>
          <w:sz w:val="24"/>
          <w:szCs w:val="24"/>
          <w:lang w:val="fr-FR"/>
        </w:rPr>
        <w:t xml:space="preserve"> celle</w:t>
      </w:r>
      <w:r w:rsidR="004060B3" w:rsidRPr="00DB36D1">
        <w:rPr>
          <w:rFonts w:ascii="Times New Roman" w:hAnsi="Times New Roman" w:cs="Times New Roman"/>
          <w:sz w:val="24"/>
          <w:szCs w:val="24"/>
          <w:lang w:val="fr-FR"/>
        </w:rPr>
        <w:t xml:space="preserve"> où le processus électoral a véritablement démarré, avec notamment </w:t>
      </w:r>
      <w:r w:rsidR="00D62AE8" w:rsidRPr="00DB36D1">
        <w:rPr>
          <w:rFonts w:ascii="Times New Roman" w:hAnsi="Times New Roman" w:cs="Times New Roman"/>
          <w:sz w:val="24"/>
          <w:szCs w:val="24"/>
          <w:lang w:val="fr-FR"/>
        </w:rPr>
        <w:t xml:space="preserve">la promulgation d’une nouvelle loi électorale et la mise en place d’une nouvelle commission électorale nationale indépendante « CENI » et de ses démembrements provinciaux « CEPI » et communaux « CECI ». </w:t>
      </w:r>
      <w:r w:rsidR="00D62AE8" w:rsidRPr="00DB36D1">
        <w:rPr>
          <w:rFonts w:ascii="Times New Roman" w:hAnsi="Times New Roman" w:cs="Times New Roman"/>
          <w:bCs/>
          <w:sz w:val="24"/>
          <w:szCs w:val="24"/>
          <w:lang w:val="fr-FR"/>
        </w:rPr>
        <w:t xml:space="preserve">Une grande opinion juge que la mise en place de la CENI et de ses démembrements a été peu transparente et peu inclusive au regard de leur composition dominée par le parti au pouvoir et une faible représentativité des partis d’opposition. </w:t>
      </w:r>
      <w:r w:rsidR="00D62AE8" w:rsidRPr="00DB36D1">
        <w:rPr>
          <w:rFonts w:ascii="Times New Roman" w:hAnsi="Times New Roman" w:cs="Times New Roman"/>
          <w:sz w:val="24"/>
          <w:szCs w:val="24"/>
          <w:lang w:val="fr-FR"/>
        </w:rPr>
        <w:t xml:space="preserve">Parmi les éléments ayant marqué la politique nationale en 2024 figure en bonne position la confiscation du principal parti d’opposition « CNL » par un groupe de députés qui a écarté son président, l’Honorable Agathon Rwasa, avec l’appui </w:t>
      </w:r>
      <w:r w:rsidR="003C1BFE" w:rsidRPr="00DB36D1">
        <w:rPr>
          <w:rFonts w:ascii="Times New Roman" w:hAnsi="Times New Roman" w:cs="Times New Roman"/>
          <w:sz w:val="24"/>
          <w:szCs w:val="24"/>
          <w:lang w:val="fr-FR"/>
        </w:rPr>
        <w:t>des autorités politiques</w:t>
      </w:r>
      <w:r w:rsidR="00D62AE8" w:rsidRPr="00DB36D1">
        <w:rPr>
          <w:rFonts w:ascii="Times New Roman" w:hAnsi="Times New Roman" w:cs="Times New Roman"/>
          <w:sz w:val="24"/>
          <w:szCs w:val="24"/>
          <w:lang w:val="fr-FR"/>
        </w:rPr>
        <w:t>. Au moment de la rédaction du présent rapport, cette figure d’opposition qui était perçu</w:t>
      </w:r>
      <w:r w:rsidR="003C1BFE" w:rsidRPr="00DB36D1">
        <w:rPr>
          <w:rFonts w:ascii="Times New Roman" w:hAnsi="Times New Roman" w:cs="Times New Roman"/>
          <w:sz w:val="24"/>
          <w:szCs w:val="24"/>
          <w:lang w:val="fr-FR"/>
        </w:rPr>
        <w:t>e</w:t>
      </w:r>
      <w:r w:rsidR="00D62AE8" w:rsidRPr="00DB36D1">
        <w:rPr>
          <w:rFonts w:ascii="Times New Roman" w:hAnsi="Times New Roman" w:cs="Times New Roman"/>
          <w:sz w:val="24"/>
          <w:szCs w:val="24"/>
          <w:lang w:val="fr-FR"/>
        </w:rPr>
        <w:t xml:space="preserve"> comme alternative politique face au pouvoir actuel a également été écarté des élections législatives et locales de 2025, ouvrant la porte à un processus électoral dominé principalement par le parti CNDD-FDD.</w:t>
      </w:r>
    </w:p>
    <w:p w14:paraId="0124B397" w14:textId="78813C4A" w:rsidR="00FF5B91" w:rsidRPr="00DB36D1" w:rsidRDefault="0017108B" w:rsidP="00FF5B91">
      <w:pPr>
        <w:pStyle w:val="Default"/>
        <w:jc w:val="both"/>
        <w:rPr>
          <w:bCs/>
        </w:rPr>
      </w:pPr>
      <w:r w:rsidRPr="00DB36D1">
        <w:rPr>
          <w:color w:val="auto"/>
        </w:rPr>
        <w:t>L’année 2024 sur lequel porte le présent rapport a été également marqué par un environnement délétère que ce soit sur le plan sécuritaire, sociopolitique ou économique. S’il est vrai que la situation sécuritaire a été relativement stable, avec une libre circulation des personnes et des biens à travers le pays, il n’est pas moins vrai que des cas d’arrestation arbitraire et d'intimidation ont été régulièrement rapportés. La</w:t>
      </w:r>
      <w:r w:rsidRPr="00DB36D1">
        <w:rPr>
          <w:bCs/>
        </w:rPr>
        <w:t xml:space="preserve"> </w:t>
      </w:r>
      <w:r w:rsidR="00B373E5" w:rsidRPr="00DB36D1">
        <w:rPr>
          <w:bCs/>
        </w:rPr>
        <w:t xml:space="preserve">rareté </w:t>
      </w:r>
      <w:r w:rsidRPr="00DB36D1">
        <w:rPr>
          <w:bCs/>
        </w:rPr>
        <w:t xml:space="preserve">croissante </w:t>
      </w:r>
      <w:r w:rsidR="00B373E5" w:rsidRPr="00DB36D1">
        <w:rPr>
          <w:bCs/>
        </w:rPr>
        <w:t xml:space="preserve">de devises couplée aux défis liés à la mal gouvernance, a créé une situation économique instable marquée par une énorme inflation et une dépréciation de la monnaie burundaise, une prédominance du marché de change parallèle (avec une différence </w:t>
      </w:r>
      <w:r w:rsidRPr="00DB36D1">
        <w:rPr>
          <w:bCs/>
        </w:rPr>
        <w:t>allant</w:t>
      </w:r>
      <w:r w:rsidR="00B373E5" w:rsidRPr="00DB36D1">
        <w:rPr>
          <w:bCs/>
        </w:rPr>
        <w:t xml:space="preserve"> du simple au </w:t>
      </w:r>
      <w:r w:rsidRPr="00DB36D1">
        <w:rPr>
          <w:bCs/>
        </w:rPr>
        <w:t>triple</w:t>
      </w:r>
      <w:r w:rsidR="00B373E5" w:rsidRPr="00DB36D1">
        <w:rPr>
          <w:bCs/>
        </w:rPr>
        <w:t xml:space="preserve"> face au taux de change officiel), l’effritement du pouvoir d’achat </w:t>
      </w:r>
      <w:r w:rsidR="00B373E5" w:rsidRPr="00DB36D1">
        <w:rPr>
          <w:bCs/>
        </w:rPr>
        <w:lastRenderedPageBreak/>
        <w:t>du citoyen lambda et l’installation d’un sentiment de désespoir et de résignation face à la cherté du coût de la vie et la rareté des biens de première nécessité tels que le sucre, le carburant ou encore les boissons de la BRARUDI.</w:t>
      </w:r>
      <w:r w:rsidR="00A86FEA" w:rsidRPr="00DB36D1">
        <w:rPr>
          <w:bCs/>
        </w:rPr>
        <w:t xml:space="preserve"> Selon un analyste politique, le coût de la vie d’une famille moyenne au Burundi est passé du simple au quintuple</w:t>
      </w:r>
      <w:r w:rsidR="00B373E5" w:rsidRPr="00DB36D1">
        <w:rPr>
          <w:bCs/>
        </w:rPr>
        <w:t xml:space="preserve"> </w:t>
      </w:r>
      <w:r w:rsidR="00A86FEA" w:rsidRPr="00DB36D1">
        <w:rPr>
          <w:bCs/>
        </w:rPr>
        <w:t>en l’espace d’un peu près de cinq ans.</w:t>
      </w:r>
    </w:p>
    <w:p w14:paraId="42B482A7" w14:textId="77777777" w:rsidR="00FF5B91" w:rsidRPr="00DB36D1" w:rsidRDefault="00FF5B91" w:rsidP="00FF5B91">
      <w:pPr>
        <w:pStyle w:val="Default"/>
        <w:jc w:val="both"/>
        <w:rPr>
          <w:bCs/>
        </w:rPr>
      </w:pPr>
    </w:p>
    <w:p w14:paraId="6DCD64DB" w14:textId="0745CD50" w:rsidR="00B373E5" w:rsidRPr="00DB36D1" w:rsidRDefault="0017108B" w:rsidP="00ED24D6">
      <w:pPr>
        <w:spacing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crise qu’a connu l’Est de la RDC a eu des répercussions sur le Burundi, limitant notamment la circulation des personnes et des biens dans un contexte où le commerce transfrontalier était une source de devises pour le pays. </w:t>
      </w:r>
      <w:r w:rsidR="00BE7ADE" w:rsidRPr="00DB36D1">
        <w:rPr>
          <w:rFonts w:ascii="Times New Roman" w:hAnsi="Times New Roman" w:cs="Times New Roman"/>
          <w:bCs/>
          <w:sz w:val="24"/>
          <w:szCs w:val="24"/>
          <w:lang w:val="fr-FR"/>
        </w:rPr>
        <w:t>L</w:t>
      </w:r>
      <w:r w:rsidR="00B373E5" w:rsidRPr="00DB36D1">
        <w:rPr>
          <w:rFonts w:ascii="Times New Roman" w:hAnsi="Times New Roman" w:cs="Times New Roman"/>
          <w:bCs/>
          <w:sz w:val="24"/>
          <w:szCs w:val="24"/>
          <w:lang w:val="fr-FR"/>
        </w:rPr>
        <w:t xml:space="preserve">’engagement du Burundi aux côtés des Forces Armées de la République Démocratique du Congo « FARDC » contre le M23 soutenu par le Rwanda, suivi par la fermeture de la frontière avec ce voisin du Nord, a créé une suspicion et une tension politique qui ne favorisent guère une bonne coopération entre les deux frères ennemis. </w:t>
      </w:r>
    </w:p>
    <w:p w14:paraId="5D09B087" w14:textId="42F53EAC" w:rsidR="00910AA4" w:rsidRPr="00DB36D1" w:rsidRDefault="00B373E5" w:rsidP="00ED24D6">
      <w:pPr>
        <w:spacing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Face à cela, le pouvoir en place et le parti politique dont il émane, </w:t>
      </w:r>
      <w:r w:rsidR="00BE7ADE" w:rsidRPr="00DB36D1">
        <w:rPr>
          <w:rFonts w:ascii="Times New Roman" w:hAnsi="Times New Roman" w:cs="Times New Roman"/>
          <w:bCs/>
          <w:sz w:val="24"/>
          <w:szCs w:val="24"/>
          <w:lang w:val="fr-FR"/>
        </w:rPr>
        <w:t xml:space="preserve">a tenté </w:t>
      </w:r>
      <w:r w:rsidRPr="00DB36D1">
        <w:rPr>
          <w:rFonts w:ascii="Times New Roman" w:hAnsi="Times New Roman" w:cs="Times New Roman"/>
          <w:bCs/>
          <w:sz w:val="24"/>
          <w:szCs w:val="24"/>
          <w:lang w:val="fr-FR"/>
        </w:rPr>
        <w:t xml:space="preserve">de rassurer à travers un discours que certains n’hésitent pas de qualifier de démagogique car n’étant pas suivi par d’actions correctives concrètes. En effet, à travers plusieurs sorties médiatiques, le Président de la République a promis de prendre les choses en main, souvent avec des délais mais les résultats n’ont jamais suivi. Les cas illustratifs sont par exemple la distribution du carburant, la régulation et la normalisation du cours de change du dollar américain face au Francs Burundais, la digitalisation financière, etc. </w:t>
      </w:r>
      <w:r w:rsidR="00BE7ADE" w:rsidRPr="00DB36D1">
        <w:rPr>
          <w:rFonts w:ascii="Times New Roman" w:hAnsi="Times New Roman" w:cs="Times New Roman"/>
          <w:bCs/>
          <w:sz w:val="24"/>
          <w:szCs w:val="24"/>
          <w:lang w:val="fr-FR"/>
        </w:rPr>
        <w:t xml:space="preserve">qui ne sont restés que des promesses non tenues. </w:t>
      </w:r>
    </w:p>
    <w:p w14:paraId="78F2E9BB" w14:textId="317A4662" w:rsidR="00E04EB6" w:rsidRPr="00DB36D1" w:rsidRDefault="003C1BFE" w:rsidP="00ED24D6">
      <w:pPr>
        <w:spacing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 En outre, on note de plus en plus que</w:t>
      </w:r>
      <w:r w:rsidR="00AE5D29" w:rsidRPr="00DB36D1">
        <w:rPr>
          <w:rFonts w:ascii="Times New Roman" w:hAnsi="Times New Roman" w:cs="Times New Roman"/>
          <w:bCs/>
          <w:sz w:val="24"/>
          <w:szCs w:val="24"/>
          <w:lang w:val="fr-FR"/>
        </w:rPr>
        <w:t xml:space="preserve"> le gouvernement a tendance à exercer un certain niveau de contrôle des activités menées par les organisations non gouvernementales aussi bien locales qu’internationales, plus particulièrement celles intervenant dans le domaine de la gouvernance</w:t>
      </w:r>
      <w:r w:rsidR="00E04EB6" w:rsidRPr="00DB36D1">
        <w:rPr>
          <w:rFonts w:ascii="Times New Roman" w:hAnsi="Times New Roman" w:cs="Times New Roman"/>
          <w:bCs/>
          <w:sz w:val="24"/>
          <w:szCs w:val="24"/>
          <w:lang w:val="fr-FR"/>
        </w:rPr>
        <w:t>,</w:t>
      </w:r>
      <w:r w:rsidR="00862835" w:rsidRPr="00DB36D1">
        <w:rPr>
          <w:rFonts w:ascii="Times New Roman" w:hAnsi="Times New Roman" w:cs="Times New Roman"/>
          <w:bCs/>
          <w:sz w:val="24"/>
          <w:szCs w:val="24"/>
          <w:lang w:val="fr-FR"/>
        </w:rPr>
        <w:t xml:space="preserve"> des élections</w:t>
      </w:r>
      <w:r w:rsidR="00E04EB6" w:rsidRPr="00DB36D1">
        <w:rPr>
          <w:rFonts w:ascii="Times New Roman" w:hAnsi="Times New Roman" w:cs="Times New Roman"/>
          <w:bCs/>
          <w:sz w:val="24"/>
          <w:szCs w:val="24"/>
          <w:lang w:val="fr-FR"/>
        </w:rPr>
        <w:t xml:space="preserve"> et de la création de l’espace pour l’opposition politique et les OSC qui ne sont pas amies du pouvoir</w:t>
      </w:r>
      <w:r w:rsidR="00862835" w:rsidRPr="00DB36D1">
        <w:rPr>
          <w:rFonts w:ascii="Times New Roman" w:hAnsi="Times New Roman" w:cs="Times New Roman"/>
          <w:bCs/>
          <w:sz w:val="24"/>
          <w:szCs w:val="24"/>
          <w:lang w:val="fr-FR"/>
        </w:rPr>
        <w:t>. C’est cette attitude qui explique le refus d’organiser un deuxième colloque national des grands leaders d’opinion</w:t>
      </w:r>
      <w:r w:rsidR="00E04EB6" w:rsidRPr="00DB36D1">
        <w:rPr>
          <w:rFonts w:ascii="Times New Roman" w:hAnsi="Times New Roman" w:cs="Times New Roman"/>
          <w:bCs/>
          <w:sz w:val="24"/>
          <w:szCs w:val="24"/>
          <w:lang w:val="fr-FR"/>
        </w:rPr>
        <w:t xml:space="preserve"> qui se veut être le plus inclusif possible avec la participation des politiciens en exile</w:t>
      </w:r>
      <w:r w:rsidR="00862835" w:rsidRPr="00DB36D1">
        <w:rPr>
          <w:rFonts w:ascii="Times New Roman" w:hAnsi="Times New Roman" w:cs="Times New Roman"/>
          <w:bCs/>
          <w:sz w:val="24"/>
          <w:szCs w:val="24"/>
          <w:lang w:val="fr-FR"/>
        </w:rPr>
        <w:t xml:space="preserve">. </w:t>
      </w:r>
    </w:p>
    <w:p w14:paraId="73EA0E00" w14:textId="1BD84607" w:rsidR="00AE5D29" w:rsidRPr="00DB36D1" w:rsidRDefault="00862835" w:rsidP="00ED24D6">
      <w:pPr>
        <w:spacing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L’autre</w:t>
      </w:r>
      <w:r w:rsidR="00E04EB6" w:rsidRPr="00DB36D1">
        <w:rPr>
          <w:rFonts w:ascii="Times New Roman" w:hAnsi="Times New Roman" w:cs="Times New Roman"/>
          <w:bCs/>
          <w:sz w:val="24"/>
          <w:szCs w:val="24"/>
          <w:lang w:val="fr-FR"/>
        </w:rPr>
        <w:t xml:space="preserve"> élément du contexte </w:t>
      </w:r>
      <w:r w:rsidRPr="00DB36D1">
        <w:rPr>
          <w:rFonts w:ascii="Times New Roman" w:hAnsi="Times New Roman" w:cs="Times New Roman"/>
          <w:bCs/>
          <w:sz w:val="24"/>
          <w:szCs w:val="24"/>
          <w:lang w:val="fr-FR"/>
        </w:rPr>
        <w:t>concerne notamment la flambée des prix qui se répercute sur les couts unitaires prévus dans le budget pour des dépenses telles que</w:t>
      </w:r>
      <w:r w:rsidR="00E04EB6" w:rsidRPr="00DB36D1">
        <w:rPr>
          <w:rFonts w:ascii="Times New Roman" w:hAnsi="Times New Roman" w:cs="Times New Roman"/>
          <w:bCs/>
          <w:sz w:val="24"/>
          <w:szCs w:val="24"/>
          <w:lang w:val="fr-FR"/>
        </w:rPr>
        <w:t xml:space="preserve">, les frais de déplacement, </w:t>
      </w:r>
      <w:r w:rsidRPr="00DB36D1">
        <w:rPr>
          <w:rFonts w:ascii="Times New Roman" w:hAnsi="Times New Roman" w:cs="Times New Roman"/>
          <w:bCs/>
          <w:sz w:val="24"/>
          <w:szCs w:val="24"/>
          <w:lang w:val="fr-FR"/>
        </w:rPr>
        <w:t>la location des véhicule</w:t>
      </w:r>
      <w:r w:rsidR="00031077">
        <w:rPr>
          <w:rFonts w:ascii="Times New Roman" w:hAnsi="Times New Roman" w:cs="Times New Roman"/>
          <w:bCs/>
          <w:sz w:val="24"/>
          <w:szCs w:val="24"/>
          <w:lang w:val="fr-FR"/>
        </w:rPr>
        <w:t>s</w:t>
      </w:r>
      <w:r w:rsidR="00E04EB6" w:rsidRPr="00DB36D1">
        <w:rPr>
          <w:rFonts w:ascii="Times New Roman" w:hAnsi="Times New Roman" w:cs="Times New Roman"/>
          <w:bCs/>
          <w:sz w:val="24"/>
          <w:szCs w:val="24"/>
          <w:lang w:val="fr-FR"/>
        </w:rPr>
        <w:t xml:space="preserve">, </w:t>
      </w:r>
      <w:r w:rsidRPr="00DB36D1">
        <w:rPr>
          <w:rFonts w:ascii="Times New Roman" w:hAnsi="Times New Roman" w:cs="Times New Roman"/>
          <w:bCs/>
          <w:sz w:val="24"/>
          <w:szCs w:val="24"/>
          <w:lang w:val="fr-FR"/>
        </w:rPr>
        <w:t>la prise en charge des participants aux ateliers</w:t>
      </w:r>
      <w:r w:rsidR="00E04EB6" w:rsidRPr="00DB36D1">
        <w:rPr>
          <w:rFonts w:ascii="Times New Roman" w:hAnsi="Times New Roman" w:cs="Times New Roman"/>
          <w:bCs/>
          <w:sz w:val="24"/>
          <w:szCs w:val="24"/>
          <w:lang w:val="fr-FR"/>
        </w:rPr>
        <w:t xml:space="preserve"> etc</w:t>
      </w:r>
      <w:r w:rsidRPr="00DB36D1">
        <w:rPr>
          <w:rFonts w:ascii="Times New Roman" w:hAnsi="Times New Roman" w:cs="Times New Roman"/>
          <w:bCs/>
          <w:sz w:val="24"/>
          <w:szCs w:val="24"/>
          <w:lang w:val="fr-FR"/>
        </w:rPr>
        <w:t xml:space="preserve">.  </w:t>
      </w:r>
    </w:p>
    <w:p w14:paraId="0081290E" w14:textId="53033523" w:rsidR="005C6F43" w:rsidRPr="00DB36D1" w:rsidRDefault="005C6F43" w:rsidP="00ED24D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Malgré ce qui précède</w:t>
      </w:r>
      <w:r w:rsidR="00BE7ADE" w:rsidRPr="00DB36D1">
        <w:rPr>
          <w:rFonts w:ascii="Times New Roman" w:hAnsi="Times New Roman" w:cs="Times New Roman"/>
          <w:b/>
          <w:sz w:val="24"/>
          <w:szCs w:val="24"/>
          <w:lang w:val="fr-FR"/>
        </w:rPr>
        <w:t xml:space="preserve">, </w:t>
      </w:r>
      <w:r w:rsidR="00BE7ADE" w:rsidRPr="00DB36D1">
        <w:rPr>
          <w:rFonts w:ascii="Times New Roman" w:hAnsi="Times New Roman" w:cs="Times New Roman"/>
          <w:sz w:val="24"/>
          <w:szCs w:val="24"/>
          <w:lang w:val="fr-FR"/>
        </w:rPr>
        <w:t>NIMD a</w:t>
      </w:r>
      <w:r w:rsidRPr="00DB36D1">
        <w:rPr>
          <w:rFonts w:ascii="Times New Roman" w:hAnsi="Times New Roman" w:cs="Times New Roman"/>
          <w:sz w:val="24"/>
          <w:szCs w:val="24"/>
          <w:lang w:val="fr-FR"/>
        </w:rPr>
        <w:t xml:space="preserve"> pu assurer la mise en œuvre des </w:t>
      </w:r>
      <w:r w:rsidR="00BE7ADE" w:rsidRPr="00DB36D1">
        <w:rPr>
          <w:rFonts w:ascii="Times New Roman" w:hAnsi="Times New Roman" w:cs="Times New Roman"/>
          <w:sz w:val="24"/>
          <w:szCs w:val="24"/>
          <w:lang w:val="fr-FR"/>
        </w:rPr>
        <w:t>activités</w:t>
      </w:r>
      <w:r w:rsidRPr="00DB36D1">
        <w:rPr>
          <w:rFonts w:ascii="Times New Roman" w:hAnsi="Times New Roman" w:cs="Times New Roman"/>
          <w:sz w:val="24"/>
          <w:szCs w:val="24"/>
          <w:lang w:val="fr-FR"/>
        </w:rPr>
        <w:t xml:space="preserve"> planifiées pour l’année 2024 </w:t>
      </w:r>
      <w:r w:rsidR="00BE7ADE" w:rsidRPr="00DB36D1">
        <w:rPr>
          <w:rFonts w:ascii="Times New Roman" w:hAnsi="Times New Roman" w:cs="Times New Roman"/>
          <w:b/>
          <w:sz w:val="24"/>
          <w:szCs w:val="24"/>
          <w:lang w:val="fr-FR"/>
        </w:rPr>
        <w:t xml:space="preserve"> </w:t>
      </w:r>
      <w:r w:rsidR="00BE7ADE" w:rsidRPr="00DB36D1">
        <w:rPr>
          <w:rFonts w:ascii="Times New Roman" w:hAnsi="Times New Roman" w:cs="Times New Roman"/>
          <w:bCs/>
          <w:sz w:val="24"/>
          <w:szCs w:val="24"/>
          <w:lang w:val="fr-FR"/>
        </w:rPr>
        <w:t xml:space="preserve">en partenariat avec des organisations locales ou à travers une exécution directe. </w:t>
      </w:r>
    </w:p>
    <w:p w14:paraId="7221D94C" w14:textId="44968F19" w:rsidR="00B04FC3" w:rsidRPr="00DB36D1" w:rsidRDefault="00B04FC3" w:rsidP="00ED24D6">
      <w:pPr>
        <w:jc w:val="both"/>
        <w:rPr>
          <w:rFonts w:ascii="Times New Roman" w:hAnsi="Times New Roman" w:cs="Times New Roman"/>
          <w:bCs/>
          <w:sz w:val="24"/>
          <w:szCs w:val="24"/>
          <w:lang w:val="fr-FR"/>
        </w:rPr>
      </w:pPr>
    </w:p>
    <w:p w14:paraId="1B0B8939" w14:textId="4B17E05E" w:rsidR="00B04FC3" w:rsidRPr="00DB36D1" w:rsidRDefault="00B04FC3" w:rsidP="009D4859">
      <w:pPr>
        <w:pStyle w:val="Paragraphedeliste"/>
        <w:numPr>
          <w:ilvl w:val="0"/>
          <w:numId w:val="1"/>
        </w:numPr>
        <w:shd w:val="clear" w:color="auto" w:fill="D9D9D9" w:themeFill="background1" w:themeFillShade="D9"/>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Rappel des activités prévues/résultats attendus pour la période de rapportage</w:t>
      </w:r>
    </w:p>
    <w:p w14:paraId="5EFC8567" w14:textId="77777777" w:rsidR="00B04FC3" w:rsidRPr="00DB36D1" w:rsidRDefault="00B04FC3" w:rsidP="00ED24D6">
      <w:pPr>
        <w:jc w:val="both"/>
        <w:rPr>
          <w:rFonts w:ascii="Times New Roman" w:hAnsi="Times New Roman" w:cs="Times New Roman"/>
          <w:bCs/>
          <w:sz w:val="24"/>
          <w:szCs w:val="24"/>
          <w:lang w:val="fr-FR"/>
        </w:rPr>
      </w:pPr>
    </w:p>
    <w:p w14:paraId="73A341B0" w14:textId="38CB4924" w:rsidR="005C6F43" w:rsidRPr="00DB36D1" w:rsidRDefault="005C6F43" w:rsidP="00ED24D6">
      <w:pPr>
        <w:jc w:val="both"/>
        <w:rPr>
          <w:rFonts w:ascii="Times New Roman" w:hAnsi="Times New Roman" w:cs="Times New Roman"/>
          <w:bCs/>
          <w:sz w:val="24"/>
          <w:szCs w:val="24"/>
          <w:lang w:val="fr-FR"/>
        </w:rPr>
      </w:pPr>
    </w:p>
    <w:p w14:paraId="6663E7AC" w14:textId="77777777" w:rsidR="00B04FC3" w:rsidRPr="00DB36D1" w:rsidRDefault="00B04FC3" w:rsidP="009D4859">
      <w:pPr>
        <w:rPr>
          <w:rFonts w:ascii="Times New Roman" w:hAnsi="Times New Roman" w:cs="Times New Roman"/>
          <w:b/>
          <w:sz w:val="24"/>
          <w:szCs w:val="24"/>
          <w:lang w:val="fr-FR"/>
        </w:rPr>
        <w:sectPr w:rsidR="00B04FC3" w:rsidRPr="00DB36D1" w:rsidSect="005C6F43">
          <w:footerReference w:type="default" r:id="rId9"/>
          <w:type w:val="continuous"/>
          <w:pgSz w:w="12240" w:h="15840"/>
          <w:pgMar w:top="720" w:right="720" w:bottom="720" w:left="720" w:header="720" w:footer="720" w:gutter="0"/>
          <w:cols w:space="720"/>
          <w:docGrid w:linePitch="360"/>
        </w:sectPr>
      </w:pPr>
    </w:p>
    <w:p w14:paraId="6872597E" w14:textId="77777777" w:rsidR="00B04FC3" w:rsidRPr="00DB36D1" w:rsidRDefault="00B04FC3" w:rsidP="009D4859">
      <w:pPr>
        <w:spacing w:after="120"/>
        <w:jc w:val="center"/>
        <w:rPr>
          <w:rFonts w:ascii="Times New Roman" w:hAnsi="Times New Roman" w:cs="Times New Roman"/>
        </w:rPr>
      </w:pPr>
      <w:r w:rsidRPr="00DB36D1">
        <w:rPr>
          <w:rFonts w:ascii="Times New Roman" w:eastAsia="Times New Roman" w:hAnsi="Times New Roman" w:cs="Times New Roman"/>
          <w:b/>
          <w:bCs/>
          <w:sz w:val="18"/>
          <w:szCs w:val="18"/>
          <w:lang w:val="fr-CA" w:eastAsia="fr-CA"/>
        </w:rPr>
        <w:lastRenderedPageBreak/>
        <w:t>Planification FIPP 2024</w:t>
      </w: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4"/>
        <w:gridCol w:w="2587"/>
        <w:gridCol w:w="7229"/>
        <w:gridCol w:w="1276"/>
        <w:gridCol w:w="1275"/>
      </w:tblGrid>
      <w:tr w:rsidR="00B04FC3" w:rsidRPr="00DB36D1" w14:paraId="657A4203" w14:textId="77777777" w:rsidTr="00B04FC3">
        <w:trPr>
          <w:trHeight w:val="240"/>
        </w:trPr>
        <w:tc>
          <w:tcPr>
            <w:tcW w:w="2234" w:type="dxa"/>
            <w:shd w:val="clear" w:color="000000" w:fill="C6E0B4"/>
            <w:hideMark/>
          </w:tcPr>
          <w:p w14:paraId="05E01CD4"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9816" w:type="dxa"/>
            <w:gridSpan w:val="2"/>
            <w:shd w:val="clear" w:color="000000" w:fill="C6E0B4"/>
            <w:hideMark/>
          </w:tcPr>
          <w:p w14:paraId="01BEB3A2"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Activités</w:t>
            </w:r>
          </w:p>
        </w:tc>
        <w:tc>
          <w:tcPr>
            <w:tcW w:w="1276" w:type="dxa"/>
            <w:vMerge w:val="restart"/>
            <w:vAlign w:val="center"/>
            <w:hideMark/>
          </w:tcPr>
          <w:p w14:paraId="0BFDED53" w14:textId="13244DF2"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Partenaires</w:t>
            </w:r>
          </w:p>
        </w:tc>
        <w:tc>
          <w:tcPr>
            <w:tcW w:w="1275" w:type="dxa"/>
            <w:vMerge w:val="restart"/>
            <w:vAlign w:val="center"/>
            <w:hideMark/>
          </w:tcPr>
          <w:p w14:paraId="278647B9"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Budget 2024</w:t>
            </w:r>
          </w:p>
        </w:tc>
      </w:tr>
      <w:tr w:rsidR="00B04FC3" w:rsidRPr="00DB36D1" w14:paraId="7A15D9AD" w14:textId="77777777" w:rsidTr="00B04FC3">
        <w:trPr>
          <w:trHeight w:val="240"/>
        </w:trPr>
        <w:tc>
          <w:tcPr>
            <w:tcW w:w="2234" w:type="dxa"/>
            <w:shd w:val="clear" w:color="000000" w:fill="C6E0B4"/>
          </w:tcPr>
          <w:p w14:paraId="1E43586D"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Résultats intermédiaires</w:t>
            </w:r>
          </w:p>
        </w:tc>
        <w:tc>
          <w:tcPr>
            <w:tcW w:w="2587" w:type="dxa"/>
            <w:shd w:val="clear" w:color="000000" w:fill="C6E0B4"/>
          </w:tcPr>
          <w:p w14:paraId="18A41BF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Activités de la proposition initiale</w:t>
            </w:r>
          </w:p>
        </w:tc>
        <w:tc>
          <w:tcPr>
            <w:tcW w:w="7229" w:type="dxa"/>
            <w:shd w:val="clear" w:color="000000" w:fill="C6E0B4"/>
          </w:tcPr>
          <w:p w14:paraId="6AD1F925" w14:textId="41F2997C" w:rsidR="00B04FC3" w:rsidRPr="00DB36D1" w:rsidRDefault="00B04FC3" w:rsidP="009D4859">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Activités revues et validées</w:t>
            </w:r>
          </w:p>
        </w:tc>
        <w:tc>
          <w:tcPr>
            <w:tcW w:w="1276" w:type="dxa"/>
            <w:vMerge/>
            <w:vAlign w:val="center"/>
          </w:tcPr>
          <w:p w14:paraId="144FEA8B"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1275" w:type="dxa"/>
            <w:vMerge/>
            <w:vAlign w:val="center"/>
          </w:tcPr>
          <w:p w14:paraId="58E591C3"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r>
      <w:tr w:rsidR="00B04FC3" w:rsidRPr="00C05033" w14:paraId="21AF0AA1" w14:textId="77777777" w:rsidTr="00B04FC3">
        <w:trPr>
          <w:trHeight w:val="240"/>
        </w:trPr>
        <w:tc>
          <w:tcPr>
            <w:tcW w:w="14601" w:type="dxa"/>
            <w:gridSpan w:val="5"/>
            <w:shd w:val="clear" w:color="000000" w:fill="FFFF00"/>
            <w:hideMark/>
          </w:tcPr>
          <w:p w14:paraId="334CBB02"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OLT 1: Les partis politiques ont renforcé leur capacité à s'engager de manière significative dans les processus politiques et électoraux.</w:t>
            </w:r>
          </w:p>
        </w:tc>
      </w:tr>
      <w:tr w:rsidR="00B04FC3" w:rsidRPr="00DB36D1" w14:paraId="45F43CBA" w14:textId="77777777" w:rsidTr="00B04FC3">
        <w:trPr>
          <w:trHeight w:val="417"/>
        </w:trPr>
        <w:tc>
          <w:tcPr>
            <w:tcW w:w="2234" w:type="dxa"/>
            <w:vMerge w:val="restart"/>
            <w:shd w:val="clear" w:color="auto" w:fill="auto"/>
            <w:hideMark/>
          </w:tcPr>
          <w:p w14:paraId="5337803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1.1: Des plans stratégiques des partis politiques sont mis en place pour le renforcement des capacités dans les domaines du développement de programmes politiques, de la démocratie interne et du développement organisationnel </w:t>
            </w:r>
          </w:p>
        </w:tc>
        <w:tc>
          <w:tcPr>
            <w:tcW w:w="2587" w:type="dxa"/>
            <w:shd w:val="clear" w:color="auto" w:fill="auto"/>
            <w:hideMark/>
          </w:tcPr>
          <w:p w14:paraId="133F24B0"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A1.1.1 Identification et consultations initiales avec les parties prenantes</w:t>
            </w:r>
          </w:p>
        </w:tc>
        <w:tc>
          <w:tcPr>
            <w:tcW w:w="7229" w:type="dxa"/>
            <w:shd w:val="clear" w:color="auto" w:fill="auto"/>
            <w:hideMark/>
          </w:tcPr>
          <w:p w14:paraId="786F31D3" w14:textId="1A6ECDB9"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A1.1.1 Identification et consultations initiales avec les parties prenantes (sensibilisation, lobby, </w:t>
            </w:r>
            <w:r w:rsidR="00551B90" w:rsidRPr="00DB36D1">
              <w:rPr>
                <w:rFonts w:ascii="Times New Roman" w:eastAsia="Times New Roman" w:hAnsi="Times New Roman" w:cs="Times New Roman"/>
                <w:sz w:val="18"/>
                <w:szCs w:val="18"/>
                <w:lang w:val="fr-CA" w:eastAsia="fr-CA"/>
              </w:rPr>
              <w:t>plaidoyer</w:t>
            </w:r>
            <w:r w:rsidRPr="00DB36D1">
              <w:rPr>
                <w:rFonts w:ascii="Times New Roman" w:eastAsia="Times New Roman" w:hAnsi="Times New Roman" w:cs="Times New Roman"/>
                <w:sz w:val="18"/>
                <w:szCs w:val="18"/>
                <w:lang w:val="fr-CA" w:eastAsia="fr-CA"/>
              </w:rPr>
              <w:t xml:space="preserve"> des acteurs politiques)</w:t>
            </w:r>
          </w:p>
        </w:tc>
        <w:tc>
          <w:tcPr>
            <w:tcW w:w="1276" w:type="dxa"/>
            <w:shd w:val="clear" w:color="auto" w:fill="auto"/>
            <w:vAlign w:val="center"/>
            <w:hideMark/>
          </w:tcPr>
          <w:p w14:paraId="5CD76D3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4F853FF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2 970  </w:t>
            </w:r>
          </w:p>
        </w:tc>
      </w:tr>
      <w:tr w:rsidR="00B04FC3" w:rsidRPr="00DB36D1" w14:paraId="1A413671" w14:textId="77777777" w:rsidTr="00B04FC3">
        <w:trPr>
          <w:trHeight w:val="486"/>
        </w:trPr>
        <w:tc>
          <w:tcPr>
            <w:tcW w:w="2234" w:type="dxa"/>
            <w:vMerge/>
            <w:vAlign w:val="center"/>
            <w:hideMark/>
          </w:tcPr>
          <w:p w14:paraId="45CA7C6B"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restart"/>
            <w:shd w:val="clear" w:color="auto" w:fill="auto"/>
            <w:hideMark/>
          </w:tcPr>
          <w:p w14:paraId="0413EE5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A1.1.3. Développement du contenu des plans stratégiques</w:t>
            </w:r>
          </w:p>
        </w:tc>
        <w:tc>
          <w:tcPr>
            <w:tcW w:w="7229" w:type="dxa"/>
            <w:shd w:val="clear" w:color="auto" w:fill="auto"/>
            <w:hideMark/>
          </w:tcPr>
          <w:p w14:paraId="0BAB2E70" w14:textId="3D010D3B"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A1.1.3.a.  Organiser un atelier de lancement des mises à jour des programmes politiques contextualisés, sous le haut patronage du Ministre ayant l'</w:t>
            </w:r>
            <w:r w:rsidR="00551B90" w:rsidRPr="00DB36D1">
              <w:rPr>
                <w:rFonts w:ascii="Times New Roman" w:eastAsia="Times New Roman" w:hAnsi="Times New Roman" w:cs="Times New Roman"/>
                <w:sz w:val="18"/>
                <w:szCs w:val="18"/>
                <w:lang w:val="fr-CA" w:eastAsia="fr-CA"/>
              </w:rPr>
              <w:t>intérieur</w:t>
            </w:r>
            <w:r w:rsidRPr="00DB36D1">
              <w:rPr>
                <w:rFonts w:ascii="Times New Roman" w:eastAsia="Times New Roman" w:hAnsi="Times New Roman" w:cs="Times New Roman"/>
                <w:sz w:val="18"/>
                <w:szCs w:val="18"/>
                <w:lang w:val="fr-CA" w:eastAsia="fr-CA"/>
              </w:rPr>
              <w:t xml:space="preserve"> dans ses attributions</w:t>
            </w:r>
          </w:p>
        </w:tc>
        <w:tc>
          <w:tcPr>
            <w:tcW w:w="1276" w:type="dxa"/>
            <w:shd w:val="clear" w:color="auto" w:fill="auto"/>
            <w:vAlign w:val="center"/>
            <w:hideMark/>
          </w:tcPr>
          <w:p w14:paraId="41214652"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3493842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10 634  </w:t>
            </w:r>
          </w:p>
        </w:tc>
      </w:tr>
      <w:tr w:rsidR="00B04FC3" w:rsidRPr="00DB36D1" w14:paraId="06763875" w14:textId="77777777" w:rsidTr="00B04FC3">
        <w:trPr>
          <w:trHeight w:val="70"/>
        </w:trPr>
        <w:tc>
          <w:tcPr>
            <w:tcW w:w="2234" w:type="dxa"/>
            <w:vMerge/>
            <w:vAlign w:val="center"/>
            <w:hideMark/>
          </w:tcPr>
          <w:p w14:paraId="52D24CF7"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68DF773F"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5FEE8BB8" w14:textId="4A9985F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A1.1.3.b. Développement du contenu des plans </w:t>
            </w:r>
            <w:r w:rsidR="00551B90" w:rsidRPr="00DB36D1">
              <w:rPr>
                <w:rFonts w:ascii="Times New Roman" w:eastAsia="Times New Roman" w:hAnsi="Times New Roman" w:cs="Times New Roman"/>
                <w:sz w:val="18"/>
                <w:szCs w:val="18"/>
                <w:lang w:val="fr-CA" w:eastAsia="fr-CA"/>
              </w:rPr>
              <w:t xml:space="preserve">stratégiques </w:t>
            </w:r>
            <w:r w:rsidR="00551B90" w:rsidRPr="00DB36D1">
              <w:rPr>
                <w:rFonts w:ascii="Times New Roman" w:eastAsia="Times New Roman" w:hAnsi="Times New Roman" w:cs="Times New Roman"/>
                <w:b/>
                <w:bCs/>
                <w:i/>
                <w:iCs/>
                <w:sz w:val="18"/>
                <w:szCs w:val="18"/>
                <w:lang w:val="fr-CA" w:eastAsia="fr-CA"/>
              </w:rPr>
              <w:t>(</w:t>
            </w:r>
            <w:r w:rsidRPr="00DB36D1">
              <w:rPr>
                <w:rFonts w:ascii="Times New Roman" w:eastAsia="Times New Roman" w:hAnsi="Times New Roman" w:cs="Times New Roman"/>
                <w:b/>
                <w:bCs/>
                <w:i/>
                <w:iCs/>
                <w:sz w:val="18"/>
                <w:szCs w:val="18"/>
                <w:lang w:val="fr-CA" w:eastAsia="fr-CA"/>
              </w:rPr>
              <w:t>3 Jrs de travail à Bujumbura)</w:t>
            </w:r>
          </w:p>
        </w:tc>
        <w:tc>
          <w:tcPr>
            <w:tcW w:w="1276" w:type="dxa"/>
            <w:shd w:val="clear" w:color="auto" w:fill="auto"/>
            <w:vAlign w:val="center"/>
            <w:hideMark/>
          </w:tcPr>
          <w:p w14:paraId="5D72F7E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1E9CF52B"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10 720  </w:t>
            </w:r>
          </w:p>
        </w:tc>
      </w:tr>
      <w:tr w:rsidR="00B04FC3" w:rsidRPr="00DB36D1" w14:paraId="676B5EFA" w14:textId="77777777" w:rsidTr="00B04FC3">
        <w:trPr>
          <w:trHeight w:val="879"/>
        </w:trPr>
        <w:tc>
          <w:tcPr>
            <w:tcW w:w="2234" w:type="dxa"/>
            <w:vMerge/>
            <w:vAlign w:val="center"/>
            <w:hideMark/>
          </w:tcPr>
          <w:p w14:paraId="00609F13"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15C342B8"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A1.1.4. Atelier national de formation (planification stratégique) </w:t>
            </w:r>
          </w:p>
        </w:tc>
        <w:tc>
          <w:tcPr>
            <w:tcW w:w="7229" w:type="dxa"/>
            <w:shd w:val="clear" w:color="auto" w:fill="auto"/>
            <w:hideMark/>
          </w:tcPr>
          <w:p w14:paraId="7EE343C4" w14:textId="0A520B7D"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A1.1.4. Organiser un </w:t>
            </w:r>
            <w:r w:rsidRPr="00DB36D1">
              <w:rPr>
                <w:rFonts w:ascii="Times New Roman" w:eastAsia="Times New Roman" w:hAnsi="Times New Roman" w:cs="Times New Roman"/>
                <w:b/>
                <w:bCs/>
                <w:i/>
                <w:iCs/>
                <w:sz w:val="18"/>
                <w:szCs w:val="18"/>
                <w:lang w:val="fr-CA" w:eastAsia="fr-CA"/>
              </w:rPr>
              <w:t xml:space="preserve">atelier national </w:t>
            </w:r>
            <w:r w:rsidRPr="00DB36D1">
              <w:rPr>
                <w:rFonts w:ascii="Times New Roman" w:eastAsia="Times New Roman" w:hAnsi="Times New Roman" w:cs="Times New Roman"/>
                <w:sz w:val="18"/>
                <w:szCs w:val="18"/>
                <w:lang w:val="fr-CA" w:eastAsia="fr-CA"/>
              </w:rPr>
              <w:t xml:space="preserve">de recyclage/formation des partis politiques sur les concepts, les principes et </w:t>
            </w:r>
            <w:r w:rsidR="00551B90" w:rsidRPr="00DB36D1">
              <w:rPr>
                <w:rFonts w:ascii="Times New Roman" w:eastAsia="Times New Roman" w:hAnsi="Times New Roman" w:cs="Times New Roman"/>
                <w:sz w:val="18"/>
                <w:szCs w:val="18"/>
                <w:lang w:val="fr-CA" w:eastAsia="fr-CA"/>
              </w:rPr>
              <w:t>la méthodologie</w:t>
            </w:r>
            <w:r w:rsidRPr="00DB36D1">
              <w:rPr>
                <w:rFonts w:ascii="Times New Roman" w:eastAsia="Times New Roman" w:hAnsi="Times New Roman" w:cs="Times New Roman"/>
                <w:sz w:val="18"/>
                <w:szCs w:val="18"/>
                <w:lang w:val="fr-CA" w:eastAsia="fr-CA"/>
              </w:rPr>
              <w:t xml:space="preserve"> de</w:t>
            </w:r>
            <w:r w:rsidRPr="00DB36D1">
              <w:rPr>
                <w:rFonts w:ascii="Times New Roman" w:eastAsia="Times New Roman" w:hAnsi="Times New Roman" w:cs="Times New Roman"/>
                <w:b/>
                <w:bCs/>
                <w:i/>
                <w:iCs/>
                <w:sz w:val="18"/>
                <w:szCs w:val="18"/>
                <w:lang w:val="fr-CA" w:eastAsia="fr-CA"/>
              </w:rPr>
              <w:t xml:space="preserve"> l'actualisation de leurs plans stratégiques</w:t>
            </w:r>
            <w:r w:rsidRPr="00DB36D1">
              <w:rPr>
                <w:rFonts w:ascii="Times New Roman" w:eastAsia="Times New Roman" w:hAnsi="Times New Roman" w:cs="Times New Roman"/>
                <w:sz w:val="18"/>
                <w:szCs w:val="18"/>
                <w:lang w:val="fr-CA" w:eastAsia="fr-CA"/>
              </w:rPr>
              <w:t xml:space="preserve"> qui répondent aux besoins du pays (PND 2018-2027, Vision 2025, Vision Burundi pays émergent en 2040 et développé en 2060) </w:t>
            </w:r>
            <w:r w:rsidRPr="00DB36D1">
              <w:rPr>
                <w:rFonts w:ascii="Times New Roman" w:eastAsia="Times New Roman" w:hAnsi="Times New Roman" w:cs="Times New Roman"/>
                <w:b/>
                <w:bCs/>
                <w:i/>
                <w:iCs/>
                <w:sz w:val="18"/>
                <w:szCs w:val="18"/>
                <w:lang w:val="fr-CA" w:eastAsia="fr-CA"/>
              </w:rPr>
              <w:t>3 jours de travail en dehors de Bujumbura</w:t>
            </w:r>
          </w:p>
        </w:tc>
        <w:tc>
          <w:tcPr>
            <w:tcW w:w="1276" w:type="dxa"/>
            <w:shd w:val="clear" w:color="auto" w:fill="auto"/>
            <w:vAlign w:val="center"/>
            <w:hideMark/>
          </w:tcPr>
          <w:p w14:paraId="6FABA3E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26BACD86"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5 260  </w:t>
            </w:r>
          </w:p>
        </w:tc>
      </w:tr>
      <w:tr w:rsidR="00B04FC3" w:rsidRPr="00DB36D1" w14:paraId="7E47A29F" w14:textId="77777777" w:rsidTr="00B04FC3">
        <w:trPr>
          <w:trHeight w:val="424"/>
        </w:trPr>
        <w:tc>
          <w:tcPr>
            <w:tcW w:w="2234" w:type="dxa"/>
            <w:vMerge/>
            <w:vAlign w:val="center"/>
            <w:hideMark/>
          </w:tcPr>
          <w:p w14:paraId="1D2779BC"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0E75DDC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A1.1.5 Assistance technique directe</w:t>
            </w:r>
          </w:p>
        </w:tc>
        <w:tc>
          <w:tcPr>
            <w:tcW w:w="7229" w:type="dxa"/>
            <w:shd w:val="clear" w:color="auto" w:fill="auto"/>
            <w:hideMark/>
          </w:tcPr>
          <w:p w14:paraId="5AC97215" w14:textId="1D3A334A"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A1.1.5 Accompagner techniquement les partis politiques (10) dans le processus d'actualisation de leurs plans stratégiques adaptés </w:t>
            </w:r>
            <w:r w:rsidR="00551B90" w:rsidRPr="00DB36D1">
              <w:rPr>
                <w:rFonts w:ascii="Times New Roman" w:eastAsia="Times New Roman" w:hAnsi="Times New Roman" w:cs="Times New Roman"/>
                <w:sz w:val="18"/>
                <w:szCs w:val="18"/>
                <w:lang w:val="fr-CA" w:eastAsia="fr-CA"/>
              </w:rPr>
              <w:t>aux besoins</w:t>
            </w:r>
            <w:r w:rsidRPr="00DB36D1">
              <w:rPr>
                <w:rFonts w:ascii="Times New Roman" w:eastAsia="Times New Roman" w:hAnsi="Times New Roman" w:cs="Times New Roman"/>
                <w:sz w:val="18"/>
                <w:szCs w:val="18"/>
                <w:lang w:val="fr-CA" w:eastAsia="fr-CA"/>
              </w:rPr>
              <w:t xml:space="preserve"> du pays (PND 2018-2027, Vision 2025, Vision Burundi pays émergent en 2040 et développé en 2060): </w:t>
            </w:r>
            <w:r w:rsidRPr="00DB36D1">
              <w:rPr>
                <w:rFonts w:ascii="Times New Roman" w:eastAsia="Times New Roman" w:hAnsi="Times New Roman" w:cs="Times New Roman"/>
                <w:b/>
                <w:bCs/>
                <w:i/>
                <w:iCs/>
                <w:sz w:val="18"/>
                <w:szCs w:val="18"/>
                <w:lang w:val="fr-CA" w:eastAsia="fr-CA"/>
              </w:rPr>
              <w:t>3jrs/PP période de 4 mois</w:t>
            </w:r>
          </w:p>
        </w:tc>
        <w:tc>
          <w:tcPr>
            <w:tcW w:w="1276" w:type="dxa"/>
            <w:shd w:val="clear" w:color="auto" w:fill="auto"/>
            <w:vAlign w:val="center"/>
            <w:hideMark/>
          </w:tcPr>
          <w:p w14:paraId="7D2A6D36"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5FACABC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20 460  </w:t>
            </w:r>
          </w:p>
        </w:tc>
      </w:tr>
      <w:tr w:rsidR="00B04FC3" w:rsidRPr="00DB36D1" w14:paraId="70D2E985" w14:textId="77777777" w:rsidTr="00B04FC3">
        <w:trPr>
          <w:trHeight w:val="164"/>
        </w:trPr>
        <w:tc>
          <w:tcPr>
            <w:tcW w:w="2234" w:type="dxa"/>
            <w:vMerge/>
            <w:vAlign w:val="center"/>
            <w:hideMark/>
          </w:tcPr>
          <w:p w14:paraId="1D36B516"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56CDC24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auto" w:fill="auto"/>
            <w:hideMark/>
          </w:tcPr>
          <w:p w14:paraId="2EA28A2A"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A1.1.6. Organiser des ateliers internes aux partis politiques (10) d’analyse, enrichissement et validation de leurs plans stratégiques contextualisés</w:t>
            </w:r>
          </w:p>
        </w:tc>
        <w:tc>
          <w:tcPr>
            <w:tcW w:w="1276" w:type="dxa"/>
            <w:shd w:val="clear" w:color="auto" w:fill="auto"/>
            <w:vAlign w:val="center"/>
            <w:hideMark/>
          </w:tcPr>
          <w:p w14:paraId="2C9B3078"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589F42CF"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13 350  </w:t>
            </w:r>
          </w:p>
        </w:tc>
      </w:tr>
      <w:tr w:rsidR="00B04FC3" w:rsidRPr="00DB36D1" w14:paraId="6A9ADE97" w14:textId="77777777" w:rsidTr="00B04FC3">
        <w:trPr>
          <w:trHeight w:val="204"/>
        </w:trPr>
        <w:tc>
          <w:tcPr>
            <w:tcW w:w="2234" w:type="dxa"/>
            <w:shd w:val="clear" w:color="000000" w:fill="000000"/>
            <w:hideMark/>
          </w:tcPr>
          <w:p w14:paraId="665589D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ST11</w:t>
            </w:r>
          </w:p>
        </w:tc>
        <w:tc>
          <w:tcPr>
            <w:tcW w:w="2587" w:type="dxa"/>
            <w:shd w:val="clear" w:color="000000" w:fill="000000"/>
            <w:hideMark/>
          </w:tcPr>
          <w:p w14:paraId="7A9657D1"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hideMark/>
          </w:tcPr>
          <w:p w14:paraId="74B3F52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36D06EF9"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hideMark/>
          </w:tcPr>
          <w:p w14:paraId="753E1AE6"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63 394  </w:t>
            </w:r>
          </w:p>
        </w:tc>
      </w:tr>
      <w:tr w:rsidR="00B04FC3" w:rsidRPr="00DB36D1" w14:paraId="58AA94E1" w14:textId="77777777" w:rsidTr="00B04FC3">
        <w:trPr>
          <w:trHeight w:val="202"/>
        </w:trPr>
        <w:tc>
          <w:tcPr>
            <w:tcW w:w="2234" w:type="dxa"/>
            <w:vMerge w:val="restart"/>
            <w:shd w:val="clear" w:color="auto" w:fill="auto"/>
            <w:hideMark/>
          </w:tcPr>
          <w:p w14:paraId="525A3C91"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1.2 : Les partis politiques élaborent, distribuent et font la campagne électorale sur la base de leurs programmes contextualisés </w:t>
            </w:r>
          </w:p>
        </w:tc>
        <w:tc>
          <w:tcPr>
            <w:tcW w:w="2587" w:type="dxa"/>
            <w:vMerge w:val="restart"/>
            <w:shd w:val="clear" w:color="auto" w:fill="auto"/>
            <w:hideMark/>
          </w:tcPr>
          <w:p w14:paraId="6AD26E39" w14:textId="7389B747"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A1.2.1 Ateliers</w:t>
            </w:r>
            <w:r w:rsidR="00B04FC3" w:rsidRPr="00DB36D1">
              <w:rPr>
                <w:rFonts w:ascii="Times New Roman" w:eastAsia="Times New Roman" w:hAnsi="Times New Roman" w:cs="Times New Roman"/>
                <w:sz w:val="18"/>
                <w:szCs w:val="18"/>
                <w:lang w:val="fr-CA" w:eastAsia="fr-CA"/>
              </w:rPr>
              <w:t xml:space="preserve"> de développement de programmes pour les partis politiques </w:t>
            </w:r>
          </w:p>
        </w:tc>
        <w:tc>
          <w:tcPr>
            <w:tcW w:w="7229" w:type="dxa"/>
            <w:shd w:val="clear" w:color="auto" w:fill="auto"/>
            <w:hideMark/>
          </w:tcPr>
          <w:p w14:paraId="25DB81F6"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A1.2.1 Accompagner les partis politiques à mettre à jour leurs programmes politiques contextualisés suivant 5 étapes ci-après:</w:t>
            </w:r>
          </w:p>
        </w:tc>
        <w:tc>
          <w:tcPr>
            <w:tcW w:w="1276" w:type="dxa"/>
            <w:shd w:val="clear" w:color="auto" w:fill="auto"/>
            <w:vAlign w:val="center"/>
            <w:hideMark/>
          </w:tcPr>
          <w:p w14:paraId="71157A9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600C732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r>
      <w:tr w:rsidR="00B04FC3" w:rsidRPr="00DB36D1" w14:paraId="26FBB2E7" w14:textId="77777777" w:rsidTr="00B04FC3">
        <w:trPr>
          <w:trHeight w:val="180"/>
        </w:trPr>
        <w:tc>
          <w:tcPr>
            <w:tcW w:w="2234" w:type="dxa"/>
            <w:vMerge/>
            <w:vAlign w:val="center"/>
            <w:hideMark/>
          </w:tcPr>
          <w:p w14:paraId="231E634B"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5FD3E8C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5F95B411"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A1.2.1.1 Validation du mandat et démarche méthodologique (3 jours)</w:t>
            </w:r>
          </w:p>
        </w:tc>
        <w:tc>
          <w:tcPr>
            <w:tcW w:w="1276" w:type="dxa"/>
            <w:shd w:val="clear" w:color="auto" w:fill="auto"/>
            <w:vAlign w:val="center"/>
            <w:hideMark/>
          </w:tcPr>
          <w:p w14:paraId="0D29DC9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1A00AD0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9 562  </w:t>
            </w:r>
          </w:p>
        </w:tc>
      </w:tr>
      <w:tr w:rsidR="00B04FC3" w:rsidRPr="00DB36D1" w14:paraId="4928CECD" w14:textId="77777777" w:rsidTr="00B04FC3">
        <w:trPr>
          <w:trHeight w:val="98"/>
        </w:trPr>
        <w:tc>
          <w:tcPr>
            <w:tcW w:w="2234" w:type="dxa"/>
            <w:vMerge/>
            <w:vAlign w:val="center"/>
            <w:hideMark/>
          </w:tcPr>
          <w:p w14:paraId="210AFFF7"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3E0A7B7A"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332FBB82" w14:textId="2FD4246D"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A1.2.1.2 Réunion</w:t>
            </w:r>
            <w:r w:rsidR="00B04FC3" w:rsidRPr="00DB36D1">
              <w:rPr>
                <w:rFonts w:ascii="Times New Roman" w:eastAsia="Times New Roman" w:hAnsi="Times New Roman" w:cs="Times New Roman"/>
                <w:sz w:val="18"/>
                <w:szCs w:val="18"/>
                <w:lang w:val="fr-CA" w:eastAsia="fr-CA"/>
              </w:rPr>
              <w:t xml:space="preserve"> interne de deux jours à chaque parti   de définition et validation des thèmes </w:t>
            </w:r>
          </w:p>
        </w:tc>
        <w:tc>
          <w:tcPr>
            <w:tcW w:w="1276" w:type="dxa"/>
            <w:shd w:val="clear" w:color="auto" w:fill="auto"/>
            <w:vAlign w:val="center"/>
            <w:hideMark/>
          </w:tcPr>
          <w:p w14:paraId="493928F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30E480A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11 303  </w:t>
            </w:r>
          </w:p>
        </w:tc>
      </w:tr>
      <w:tr w:rsidR="00B04FC3" w:rsidRPr="00DB36D1" w14:paraId="1208F84E" w14:textId="77777777" w:rsidTr="00B04FC3">
        <w:trPr>
          <w:trHeight w:val="70"/>
        </w:trPr>
        <w:tc>
          <w:tcPr>
            <w:tcW w:w="2234" w:type="dxa"/>
            <w:vMerge/>
            <w:vAlign w:val="center"/>
            <w:hideMark/>
          </w:tcPr>
          <w:p w14:paraId="3D926E88"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35A72C00"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694FD89C"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A1.2.1.3 Processus de développement interne du draft de programme par  7 cadres du parti </w:t>
            </w:r>
          </w:p>
        </w:tc>
        <w:tc>
          <w:tcPr>
            <w:tcW w:w="1276" w:type="dxa"/>
            <w:shd w:val="clear" w:color="auto" w:fill="auto"/>
            <w:vAlign w:val="center"/>
            <w:hideMark/>
          </w:tcPr>
          <w:p w14:paraId="3735C5F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24F97BA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37 455  </w:t>
            </w:r>
          </w:p>
        </w:tc>
      </w:tr>
      <w:tr w:rsidR="00B04FC3" w:rsidRPr="00DB36D1" w14:paraId="239F4474" w14:textId="77777777" w:rsidTr="00B04FC3">
        <w:trPr>
          <w:trHeight w:val="141"/>
        </w:trPr>
        <w:tc>
          <w:tcPr>
            <w:tcW w:w="2234" w:type="dxa"/>
            <w:vMerge/>
            <w:vAlign w:val="center"/>
            <w:hideMark/>
          </w:tcPr>
          <w:p w14:paraId="7D2A84E0"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63387C96"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09106009" w14:textId="03087E28" w:rsidR="00B04FC3" w:rsidRPr="00DB36D1" w:rsidRDefault="00B04FC3" w:rsidP="00E716E4">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A1.2.1.4 Réunion interne de partage du draft de programme avec les organes décentralisés </w:t>
            </w:r>
          </w:p>
        </w:tc>
        <w:tc>
          <w:tcPr>
            <w:tcW w:w="1276" w:type="dxa"/>
            <w:shd w:val="clear" w:color="auto" w:fill="auto"/>
            <w:vAlign w:val="center"/>
            <w:hideMark/>
          </w:tcPr>
          <w:p w14:paraId="5440EF1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5A20490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9 653  </w:t>
            </w:r>
          </w:p>
        </w:tc>
      </w:tr>
      <w:tr w:rsidR="00B04FC3" w:rsidRPr="00DB36D1" w14:paraId="1547A448" w14:textId="77777777" w:rsidTr="00B04FC3">
        <w:trPr>
          <w:trHeight w:val="70"/>
        </w:trPr>
        <w:tc>
          <w:tcPr>
            <w:tcW w:w="2234" w:type="dxa"/>
            <w:vMerge/>
            <w:vAlign w:val="center"/>
            <w:hideMark/>
          </w:tcPr>
          <w:p w14:paraId="3011C99E"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35708412"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38877FEE" w14:textId="16521713"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A1.2.1.5 Validation du d</w:t>
            </w:r>
            <w:r w:rsidR="00551B90">
              <w:rPr>
                <w:rFonts w:ascii="Times New Roman" w:eastAsia="Times New Roman" w:hAnsi="Times New Roman" w:cs="Times New Roman"/>
                <w:sz w:val="18"/>
                <w:szCs w:val="18"/>
                <w:lang w:val="fr-CA" w:eastAsia="fr-CA"/>
              </w:rPr>
              <w:t>r</w:t>
            </w:r>
            <w:r w:rsidRPr="00DB36D1">
              <w:rPr>
                <w:rFonts w:ascii="Times New Roman" w:eastAsia="Times New Roman" w:hAnsi="Times New Roman" w:cs="Times New Roman"/>
                <w:sz w:val="18"/>
                <w:szCs w:val="18"/>
                <w:lang w:val="fr-CA" w:eastAsia="fr-CA"/>
              </w:rPr>
              <w:t>aft par le bureau du parti</w:t>
            </w:r>
          </w:p>
        </w:tc>
        <w:tc>
          <w:tcPr>
            <w:tcW w:w="1276" w:type="dxa"/>
            <w:shd w:val="clear" w:color="auto" w:fill="auto"/>
            <w:vAlign w:val="center"/>
            <w:hideMark/>
          </w:tcPr>
          <w:p w14:paraId="41439BB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59B87AB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19 635  </w:t>
            </w:r>
          </w:p>
        </w:tc>
      </w:tr>
      <w:tr w:rsidR="00B04FC3" w:rsidRPr="00DB36D1" w14:paraId="4B45D130" w14:textId="77777777" w:rsidTr="00B04FC3">
        <w:trPr>
          <w:trHeight w:val="321"/>
        </w:trPr>
        <w:tc>
          <w:tcPr>
            <w:tcW w:w="2234" w:type="dxa"/>
            <w:vMerge/>
            <w:vAlign w:val="center"/>
            <w:hideMark/>
          </w:tcPr>
          <w:p w14:paraId="787618AC"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659D795D" w14:textId="26D93AE8"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A1.2.2 Formations</w:t>
            </w:r>
            <w:r w:rsidR="00B04FC3" w:rsidRPr="00DB36D1">
              <w:rPr>
                <w:rFonts w:ascii="Times New Roman" w:eastAsia="Times New Roman" w:hAnsi="Times New Roman" w:cs="Times New Roman"/>
                <w:sz w:val="18"/>
                <w:szCs w:val="18"/>
                <w:lang w:val="fr-CA" w:eastAsia="fr-CA"/>
              </w:rPr>
              <w:t>/</w:t>
            </w:r>
            <w:r w:rsidRPr="00DB36D1">
              <w:rPr>
                <w:rFonts w:ascii="Times New Roman" w:eastAsia="Times New Roman" w:hAnsi="Times New Roman" w:cs="Times New Roman"/>
                <w:sz w:val="18"/>
                <w:szCs w:val="18"/>
                <w:lang w:val="fr-CA" w:eastAsia="fr-CA"/>
              </w:rPr>
              <w:t>coaching des</w:t>
            </w:r>
            <w:r w:rsidR="00B04FC3" w:rsidRPr="00DB36D1">
              <w:rPr>
                <w:rFonts w:ascii="Times New Roman" w:eastAsia="Times New Roman" w:hAnsi="Times New Roman" w:cs="Times New Roman"/>
                <w:sz w:val="18"/>
                <w:szCs w:val="18"/>
                <w:lang w:val="fr-CA" w:eastAsia="fr-CA"/>
              </w:rPr>
              <w:t xml:space="preserve"> messages, </w:t>
            </w:r>
          </w:p>
        </w:tc>
        <w:tc>
          <w:tcPr>
            <w:tcW w:w="7229" w:type="dxa"/>
            <w:shd w:val="clear" w:color="auto" w:fill="auto"/>
            <w:hideMark/>
          </w:tcPr>
          <w:p w14:paraId="6545E0CA" w14:textId="0CB29AFA"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A1.2.2 Assurer</w:t>
            </w:r>
            <w:r w:rsidR="00B04FC3" w:rsidRPr="00DB36D1">
              <w:rPr>
                <w:rFonts w:ascii="Times New Roman" w:eastAsia="Times New Roman" w:hAnsi="Times New Roman" w:cs="Times New Roman"/>
                <w:sz w:val="18"/>
                <w:szCs w:val="18"/>
                <w:lang w:val="fr-CA" w:eastAsia="fr-CA"/>
              </w:rPr>
              <w:t xml:space="preserve"> la formations/</w:t>
            </w:r>
            <w:r w:rsidRPr="00DB36D1">
              <w:rPr>
                <w:rFonts w:ascii="Times New Roman" w:eastAsia="Times New Roman" w:hAnsi="Times New Roman" w:cs="Times New Roman"/>
                <w:sz w:val="18"/>
                <w:szCs w:val="18"/>
                <w:lang w:val="fr-CA" w:eastAsia="fr-CA"/>
              </w:rPr>
              <w:t>coaching des</w:t>
            </w:r>
            <w:r w:rsidR="00B04FC3" w:rsidRPr="00DB36D1">
              <w:rPr>
                <w:rFonts w:ascii="Times New Roman" w:eastAsia="Times New Roman" w:hAnsi="Times New Roman" w:cs="Times New Roman"/>
                <w:sz w:val="18"/>
                <w:szCs w:val="18"/>
                <w:lang w:val="fr-CA" w:eastAsia="fr-CA"/>
              </w:rPr>
              <w:t xml:space="preserve"> partis politiques sur l'efficacité des messages, la planification et la mise en œuvre de la campagne électorale sur base des documents contextualisés (coaching/PP): 3 jours</w:t>
            </w:r>
          </w:p>
        </w:tc>
        <w:tc>
          <w:tcPr>
            <w:tcW w:w="1276" w:type="dxa"/>
            <w:shd w:val="clear" w:color="000000" w:fill="FFFFFF"/>
            <w:vAlign w:val="center"/>
            <w:hideMark/>
          </w:tcPr>
          <w:p w14:paraId="44CD96D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1E1FF6A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10 817  </w:t>
            </w:r>
          </w:p>
        </w:tc>
      </w:tr>
      <w:tr w:rsidR="00B04FC3" w:rsidRPr="00DB36D1" w14:paraId="210616F2" w14:textId="77777777" w:rsidTr="00B04FC3">
        <w:trPr>
          <w:trHeight w:val="628"/>
        </w:trPr>
        <w:tc>
          <w:tcPr>
            <w:tcW w:w="2234" w:type="dxa"/>
            <w:vMerge/>
            <w:vAlign w:val="center"/>
            <w:hideMark/>
          </w:tcPr>
          <w:p w14:paraId="5076EF96"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7DD21C77" w14:textId="308EE554"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A1.2.3 Sessions</w:t>
            </w:r>
            <w:r w:rsidR="00B04FC3" w:rsidRPr="00DB36D1">
              <w:rPr>
                <w:rFonts w:ascii="Times New Roman" w:eastAsia="Times New Roman" w:hAnsi="Times New Roman" w:cs="Times New Roman"/>
                <w:sz w:val="18"/>
                <w:szCs w:val="18"/>
                <w:lang w:val="fr-CA" w:eastAsia="fr-CA"/>
              </w:rPr>
              <w:t xml:space="preserve"> de réflexion</w:t>
            </w:r>
          </w:p>
        </w:tc>
        <w:tc>
          <w:tcPr>
            <w:tcW w:w="7229" w:type="dxa"/>
            <w:shd w:val="clear" w:color="auto" w:fill="auto"/>
            <w:hideMark/>
          </w:tcPr>
          <w:p w14:paraId="009AEC4F" w14:textId="2A578BD1"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A1.2.3 Appuyer</w:t>
            </w:r>
            <w:r w:rsidR="00B04FC3" w:rsidRPr="00DB36D1">
              <w:rPr>
                <w:rFonts w:ascii="Times New Roman" w:eastAsia="Times New Roman" w:hAnsi="Times New Roman" w:cs="Times New Roman"/>
                <w:sz w:val="18"/>
                <w:szCs w:val="18"/>
                <w:lang w:val="fr-CA" w:eastAsia="fr-CA"/>
              </w:rPr>
              <w:t xml:space="preserve"> le Ministère de l’Intérieur à organiser un atelier de réflexion avec les partis politiques, le FDP et la CENI sur les nouvelles dispositions du code électoral, le processus de résolution des litiges électoraux, les attitudes et les comportements civiques à adopter pendant la période électorale et post-électorale (1 jour)</w:t>
            </w:r>
          </w:p>
        </w:tc>
        <w:tc>
          <w:tcPr>
            <w:tcW w:w="1276" w:type="dxa"/>
            <w:shd w:val="clear" w:color="auto" w:fill="auto"/>
            <w:vAlign w:val="center"/>
            <w:hideMark/>
          </w:tcPr>
          <w:p w14:paraId="5268358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BLTP</w:t>
            </w:r>
          </w:p>
        </w:tc>
        <w:tc>
          <w:tcPr>
            <w:tcW w:w="1275" w:type="dxa"/>
            <w:shd w:val="clear" w:color="000000" w:fill="FFFFFF"/>
            <w:vAlign w:val="center"/>
            <w:hideMark/>
          </w:tcPr>
          <w:p w14:paraId="02DADAB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6 394  </w:t>
            </w:r>
          </w:p>
        </w:tc>
      </w:tr>
      <w:tr w:rsidR="00B04FC3" w:rsidRPr="00DB36D1" w14:paraId="35A4B1F5" w14:textId="77777777" w:rsidTr="00B04FC3">
        <w:trPr>
          <w:trHeight w:val="219"/>
        </w:trPr>
        <w:tc>
          <w:tcPr>
            <w:tcW w:w="2234" w:type="dxa"/>
            <w:shd w:val="clear" w:color="000000" w:fill="000000"/>
            <w:hideMark/>
          </w:tcPr>
          <w:p w14:paraId="01AB01AF"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ST12</w:t>
            </w:r>
          </w:p>
        </w:tc>
        <w:tc>
          <w:tcPr>
            <w:tcW w:w="2587" w:type="dxa"/>
            <w:shd w:val="clear" w:color="000000" w:fill="000000"/>
            <w:hideMark/>
          </w:tcPr>
          <w:p w14:paraId="186C50CC"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hideMark/>
          </w:tcPr>
          <w:p w14:paraId="0E645AC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3AFA9B3F"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hideMark/>
          </w:tcPr>
          <w:p w14:paraId="3B228067"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104 819  </w:t>
            </w:r>
          </w:p>
        </w:tc>
      </w:tr>
      <w:tr w:rsidR="00B04FC3" w:rsidRPr="00DB36D1" w14:paraId="6D84DFA7" w14:textId="77777777" w:rsidTr="00B04FC3">
        <w:trPr>
          <w:trHeight w:val="232"/>
        </w:trPr>
        <w:tc>
          <w:tcPr>
            <w:tcW w:w="2234" w:type="dxa"/>
            <w:vMerge w:val="restart"/>
            <w:shd w:val="clear" w:color="auto" w:fill="auto"/>
            <w:hideMark/>
          </w:tcPr>
          <w:p w14:paraId="0A4BC2DF"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1.3 : Les partis politiques mettent en place des structures internes de consultation et de coordination au sein de leurs organisations et avec l'extérieur</w:t>
            </w:r>
          </w:p>
        </w:tc>
        <w:tc>
          <w:tcPr>
            <w:tcW w:w="2587" w:type="dxa"/>
            <w:vMerge w:val="restart"/>
            <w:shd w:val="clear" w:color="auto" w:fill="auto"/>
            <w:hideMark/>
          </w:tcPr>
          <w:p w14:paraId="177FA7B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A1.3.1 Réunions consultatives </w:t>
            </w:r>
          </w:p>
        </w:tc>
        <w:tc>
          <w:tcPr>
            <w:tcW w:w="7229" w:type="dxa"/>
            <w:shd w:val="clear" w:color="auto" w:fill="auto"/>
            <w:hideMark/>
          </w:tcPr>
          <w:p w14:paraId="17514AD5" w14:textId="19192ABF" w:rsidR="00B04FC3" w:rsidRPr="00DB36D1" w:rsidRDefault="00B04FC3" w:rsidP="00E716E4">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A1.3.1a Organiser des réunions consultatives avec les partis politiques sur le renforcement (ou la mise en place) de </w:t>
            </w:r>
            <w:r w:rsidR="00551B90" w:rsidRPr="00DB36D1">
              <w:rPr>
                <w:rFonts w:ascii="Times New Roman" w:eastAsia="Times New Roman" w:hAnsi="Times New Roman" w:cs="Times New Roman"/>
                <w:sz w:val="18"/>
                <w:szCs w:val="18"/>
                <w:lang w:val="fr-CA" w:eastAsia="fr-CA"/>
              </w:rPr>
              <w:t>structures internes</w:t>
            </w:r>
            <w:r w:rsidRPr="00DB36D1">
              <w:rPr>
                <w:rFonts w:ascii="Times New Roman" w:eastAsia="Times New Roman" w:hAnsi="Times New Roman" w:cs="Times New Roman"/>
                <w:sz w:val="18"/>
                <w:szCs w:val="18"/>
                <w:lang w:val="fr-CA" w:eastAsia="fr-CA"/>
              </w:rPr>
              <w:t xml:space="preserve"> de coordination, de consultation et de gestion intégrant la dimension de genre aux niveaux local, communal et provincial </w:t>
            </w:r>
          </w:p>
        </w:tc>
        <w:tc>
          <w:tcPr>
            <w:tcW w:w="1276" w:type="dxa"/>
            <w:shd w:val="clear" w:color="auto" w:fill="auto"/>
            <w:vAlign w:val="center"/>
            <w:hideMark/>
          </w:tcPr>
          <w:p w14:paraId="24B087D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AFRABU</w:t>
            </w:r>
          </w:p>
        </w:tc>
        <w:tc>
          <w:tcPr>
            <w:tcW w:w="1275" w:type="dxa"/>
            <w:shd w:val="clear" w:color="000000" w:fill="FFFFFF"/>
            <w:vAlign w:val="center"/>
            <w:hideMark/>
          </w:tcPr>
          <w:p w14:paraId="2357773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4 224  </w:t>
            </w:r>
          </w:p>
        </w:tc>
      </w:tr>
      <w:tr w:rsidR="00B04FC3" w:rsidRPr="00DB36D1" w14:paraId="1F4AC898" w14:textId="77777777" w:rsidTr="00B04FC3">
        <w:trPr>
          <w:trHeight w:val="395"/>
        </w:trPr>
        <w:tc>
          <w:tcPr>
            <w:tcW w:w="2234" w:type="dxa"/>
            <w:vMerge/>
            <w:vAlign w:val="center"/>
            <w:hideMark/>
          </w:tcPr>
          <w:p w14:paraId="1D84FABD"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1193DBE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706741EB" w14:textId="2E8C8911" w:rsidR="00B04FC3" w:rsidRPr="00DB36D1" w:rsidRDefault="00551B90"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A1.3.1b Plaidoyer</w:t>
            </w:r>
            <w:r w:rsidR="00B04FC3" w:rsidRPr="00DB36D1">
              <w:rPr>
                <w:rFonts w:ascii="Times New Roman" w:eastAsia="Times New Roman" w:hAnsi="Times New Roman" w:cs="Times New Roman"/>
                <w:sz w:val="18"/>
                <w:szCs w:val="18"/>
                <w:lang w:val="fr-CA" w:eastAsia="fr-CA"/>
              </w:rPr>
              <w:t xml:space="preserve"> en faveur de l'intégration de la dimension genre au sein des partis politiques et pour une meilleure participation de la femme dans les </w:t>
            </w:r>
            <w:r w:rsidRPr="00DB36D1">
              <w:rPr>
                <w:rFonts w:ascii="Times New Roman" w:eastAsia="Times New Roman" w:hAnsi="Times New Roman" w:cs="Times New Roman"/>
                <w:sz w:val="18"/>
                <w:szCs w:val="18"/>
                <w:lang w:val="fr-CA" w:eastAsia="fr-CA"/>
              </w:rPr>
              <w:t>réformes</w:t>
            </w:r>
            <w:r w:rsidR="00B04FC3" w:rsidRPr="00DB36D1">
              <w:rPr>
                <w:rFonts w:ascii="Times New Roman" w:eastAsia="Times New Roman" w:hAnsi="Times New Roman" w:cs="Times New Roman"/>
                <w:sz w:val="18"/>
                <w:szCs w:val="18"/>
                <w:lang w:val="fr-CA" w:eastAsia="fr-CA"/>
              </w:rPr>
              <w:t xml:space="preserve"> politiques et </w:t>
            </w:r>
            <w:r w:rsidRPr="00DB36D1">
              <w:rPr>
                <w:rFonts w:ascii="Times New Roman" w:eastAsia="Times New Roman" w:hAnsi="Times New Roman" w:cs="Times New Roman"/>
                <w:sz w:val="18"/>
                <w:szCs w:val="18"/>
                <w:lang w:val="fr-CA" w:eastAsia="fr-CA"/>
              </w:rPr>
              <w:t>électorales</w:t>
            </w:r>
            <w:r w:rsidR="00B04FC3" w:rsidRPr="00DB36D1">
              <w:rPr>
                <w:rFonts w:ascii="Times New Roman" w:eastAsia="Times New Roman" w:hAnsi="Times New Roman" w:cs="Times New Roman"/>
                <w:sz w:val="18"/>
                <w:szCs w:val="18"/>
                <w:lang w:val="fr-CA" w:eastAsia="fr-CA"/>
              </w:rPr>
              <w:t xml:space="preserve"> en vue des </w:t>
            </w:r>
            <w:r w:rsidRPr="00DB36D1">
              <w:rPr>
                <w:rFonts w:ascii="Times New Roman" w:eastAsia="Times New Roman" w:hAnsi="Times New Roman" w:cs="Times New Roman"/>
                <w:sz w:val="18"/>
                <w:szCs w:val="18"/>
                <w:lang w:val="fr-CA" w:eastAsia="fr-CA"/>
              </w:rPr>
              <w:t>élections</w:t>
            </w:r>
            <w:r w:rsidR="00B04FC3" w:rsidRPr="00DB36D1">
              <w:rPr>
                <w:rFonts w:ascii="Times New Roman" w:eastAsia="Times New Roman" w:hAnsi="Times New Roman" w:cs="Times New Roman"/>
                <w:sz w:val="18"/>
                <w:szCs w:val="18"/>
                <w:lang w:val="fr-CA" w:eastAsia="fr-CA"/>
              </w:rPr>
              <w:t xml:space="preserve"> de 2025-2027 </w:t>
            </w:r>
          </w:p>
        </w:tc>
        <w:tc>
          <w:tcPr>
            <w:tcW w:w="1276" w:type="dxa"/>
            <w:shd w:val="clear" w:color="auto" w:fill="auto"/>
            <w:vAlign w:val="center"/>
            <w:hideMark/>
          </w:tcPr>
          <w:p w14:paraId="4458C5E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AFRABU</w:t>
            </w:r>
          </w:p>
        </w:tc>
        <w:tc>
          <w:tcPr>
            <w:tcW w:w="1275" w:type="dxa"/>
            <w:shd w:val="clear" w:color="000000" w:fill="FFFFFF"/>
            <w:vAlign w:val="center"/>
            <w:hideMark/>
          </w:tcPr>
          <w:p w14:paraId="1CAC768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17 071  </w:t>
            </w:r>
          </w:p>
        </w:tc>
      </w:tr>
      <w:tr w:rsidR="00B04FC3" w:rsidRPr="00DB36D1" w14:paraId="354F396C" w14:textId="77777777" w:rsidTr="00B04FC3">
        <w:trPr>
          <w:trHeight w:val="418"/>
        </w:trPr>
        <w:tc>
          <w:tcPr>
            <w:tcW w:w="2234" w:type="dxa"/>
            <w:vMerge/>
            <w:vAlign w:val="center"/>
            <w:hideMark/>
          </w:tcPr>
          <w:p w14:paraId="12FE3C9F"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3E686B9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1.3.2 Activités de sensibilisation du public  </w:t>
            </w:r>
          </w:p>
        </w:tc>
        <w:tc>
          <w:tcPr>
            <w:tcW w:w="7229" w:type="dxa"/>
            <w:shd w:val="clear" w:color="auto" w:fill="auto"/>
            <w:hideMark/>
          </w:tcPr>
          <w:p w14:paraId="46F452CD" w14:textId="072CADD1"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 1.3.2 Inciter les dirigeants des partis politiques à </w:t>
            </w:r>
            <w:r w:rsidR="00551B90" w:rsidRPr="00DB36D1">
              <w:rPr>
                <w:rFonts w:ascii="Times New Roman" w:eastAsia="Times New Roman" w:hAnsi="Times New Roman" w:cs="Times New Roman"/>
                <w:sz w:val="18"/>
                <w:szCs w:val="18"/>
                <w:lang w:val="fr-CA" w:eastAsia="fr-CA"/>
              </w:rPr>
              <w:t>être</w:t>
            </w:r>
            <w:r w:rsidRPr="00DB36D1">
              <w:rPr>
                <w:rFonts w:ascii="Times New Roman" w:eastAsia="Times New Roman" w:hAnsi="Times New Roman" w:cs="Times New Roman"/>
                <w:sz w:val="18"/>
                <w:szCs w:val="18"/>
                <w:lang w:val="fr-CA" w:eastAsia="fr-CA"/>
              </w:rPr>
              <w:t xml:space="preserve"> proches de leurs membres avec des actions de responsabilisation, de sensibilisation et de consultation y compris les niveaux </w:t>
            </w:r>
            <w:r w:rsidRPr="00DB36D1">
              <w:rPr>
                <w:rFonts w:ascii="Times New Roman" w:eastAsia="Times New Roman" w:hAnsi="Times New Roman" w:cs="Times New Roman"/>
                <w:sz w:val="18"/>
                <w:szCs w:val="18"/>
                <w:lang w:val="fr-CA" w:eastAsia="fr-CA"/>
              </w:rPr>
              <w:lastRenderedPageBreak/>
              <w:t>communal et collinaire. (Lien avec BICIII, CENAP et ICB).  6 ateliers: 1 national et 5 provinciaux</w:t>
            </w:r>
          </w:p>
        </w:tc>
        <w:tc>
          <w:tcPr>
            <w:tcW w:w="1276" w:type="dxa"/>
            <w:shd w:val="clear" w:color="auto" w:fill="auto"/>
            <w:vAlign w:val="center"/>
            <w:hideMark/>
          </w:tcPr>
          <w:p w14:paraId="26195F3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lastRenderedPageBreak/>
              <w:t>CIDEP</w:t>
            </w:r>
          </w:p>
        </w:tc>
        <w:tc>
          <w:tcPr>
            <w:tcW w:w="1275" w:type="dxa"/>
            <w:shd w:val="clear" w:color="000000" w:fill="FFFFFF"/>
            <w:vAlign w:val="center"/>
            <w:hideMark/>
          </w:tcPr>
          <w:p w14:paraId="366755B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12 977  </w:t>
            </w:r>
          </w:p>
        </w:tc>
      </w:tr>
      <w:tr w:rsidR="00B04FC3" w:rsidRPr="00DB36D1" w14:paraId="47D854ED" w14:textId="77777777" w:rsidTr="00B04FC3">
        <w:trPr>
          <w:trHeight w:val="219"/>
        </w:trPr>
        <w:tc>
          <w:tcPr>
            <w:tcW w:w="2234" w:type="dxa"/>
            <w:shd w:val="clear" w:color="000000" w:fill="000000"/>
            <w:hideMark/>
          </w:tcPr>
          <w:p w14:paraId="3B5AC112"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ST13</w:t>
            </w:r>
          </w:p>
        </w:tc>
        <w:tc>
          <w:tcPr>
            <w:tcW w:w="2587" w:type="dxa"/>
            <w:shd w:val="clear" w:color="000000" w:fill="000000"/>
            <w:hideMark/>
          </w:tcPr>
          <w:p w14:paraId="23ADAB6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hideMark/>
          </w:tcPr>
          <w:p w14:paraId="58955C6B"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7507521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hideMark/>
          </w:tcPr>
          <w:p w14:paraId="34E4C7F8"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34 272  </w:t>
            </w:r>
          </w:p>
        </w:tc>
      </w:tr>
      <w:tr w:rsidR="00B04FC3" w:rsidRPr="00DB36D1" w14:paraId="5CBBF9F1" w14:textId="77777777" w:rsidTr="00B04FC3">
        <w:trPr>
          <w:trHeight w:val="219"/>
        </w:trPr>
        <w:tc>
          <w:tcPr>
            <w:tcW w:w="2234" w:type="dxa"/>
            <w:shd w:val="clear" w:color="000000" w:fill="ED7D31"/>
            <w:hideMark/>
          </w:tcPr>
          <w:p w14:paraId="513EEE26"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Tot OLT1</w:t>
            </w:r>
          </w:p>
        </w:tc>
        <w:tc>
          <w:tcPr>
            <w:tcW w:w="2587" w:type="dxa"/>
            <w:shd w:val="clear" w:color="000000" w:fill="ED7D31"/>
            <w:hideMark/>
          </w:tcPr>
          <w:p w14:paraId="764310C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ED7D31"/>
            <w:hideMark/>
          </w:tcPr>
          <w:p w14:paraId="05E78E7E"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ED7D31"/>
            <w:vAlign w:val="center"/>
            <w:hideMark/>
          </w:tcPr>
          <w:p w14:paraId="1F52365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ED7D31"/>
            <w:hideMark/>
          </w:tcPr>
          <w:p w14:paraId="2FFB74C8"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202 485  </w:t>
            </w:r>
          </w:p>
        </w:tc>
      </w:tr>
      <w:tr w:rsidR="00B04FC3" w:rsidRPr="00C05033" w14:paraId="1ECCE090" w14:textId="77777777" w:rsidTr="00B04FC3">
        <w:trPr>
          <w:trHeight w:val="219"/>
        </w:trPr>
        <w:tc>
          <w:tcPr>
            <w:tcW w:w="14601" w:type="dxa"/>
            <w:gridSpan w:val="5"/>
            <w:shd w:val="clear" w:color="000000" w:fill="FFFF00"/>
            <w:hideMark/>
          </w:tcPr>
          <w:p w14:paraId="327071DC"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OLT2: Les cadres de dialogue entre les dirigeants politiques et le gouvernement burundais sur les questions sociopolitiques et sur les processus électoraux permettent de mettre en place des processus politiques plus inclusifs et des élections pacifiques.</w:t>
            </w:r>
          </w:p>
        </w:tc>
      </w:tr>
      <w:tr w:rsidR="00B04FC3" w:rsidRPr="00DB36D1" w14:paraId="4C143CFF" w14:textId="77777777" w:rsidTr="00B04FC3">
        <w:trPr>
          <w:trHeight w:val="412"/>
        </w:trPr>
        <w:tc>
          <w:tcPr>
            <w:tcW w:w="2234" w:type="dxa"/>
            <w:vMerge w:val="restart"/>
            <w:shd w:val="clear" w:color="auto" w:fill="auto"/>
            <w:hideMark/>
          </w:tcPr>
          <w:p w14:paraId="34CFAD69"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2.1 : Les dialogues entre les acteurs politiques et avec le gouvernement burundais ont lieu régulièrement et produisent des résultats communs.</w:t>
            </w:r>
          </w:p>
        </w:tc>
        <w:tc>
          <w:tcPr>
            <w:tcW w:w="2587" w:type="dxa"/>
            <w:vMerge w:val="restart"/>
            <w:shd w:val="clear" w:color="auto" w:fill="auto"/>
            <w:hideMark/>
          </w:tcPr>
          <w:p w14:paraId="1E3C585C"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A2.1.1. Sessions de dialogue</w:t>
            </w:r>
          </w:p>
        </w:tc>
        <w:tc>
          <w:tcPr>
            <w:tcW w:w="7229" w:type="dxa"/>
            <w:shd w:val="clear" w:color="auto" w:fill="auto"/>
            <w:hideMark/>
          </w:tcPr>
          <w:p w14:paraId="0C167247" w14:textId="699C62C3"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A2.1.1. </w:t>
            </w:r>
            <w:r w:rsidR="00031077" w:rsidRPr="00DB36D1">
              <w:rPr>
                <w:rFonts w:ascii="Times New Roman" w:eastAsia="Times New Roman" w:hAnsi="Times New Roman" w:cs="Times New Roman"/>
                <w:sz w:val="18"/>
                <w:szCs w:val="18"/>
                <w:lang w:val="fr-CA" w:eastAsia="fr-CA"/>
              </w:rPr>
              <w:t>Soutenir les</w:t>
            </w:r>
            <w:r w:rsidRPr="00DB36D1">
              <w:rPr>
                <w:rFonts w:ascii="Times New Roman" w:eastAsia="Times New Roman" w:hAnsi="Times New Roman" w:cs="Times New Roman"/>
                <w:sz w:val="18"/>
                <w:szCs w:val="18"/>
                <w:lang w:val="fr-CA" w:eastAsia="fr-CA"/>
              </w:rPr>
              <w:t xml:space="preserve"> cadres de dialogue multi-acteurs définis dans la résolution Ngozi, ainsi que les cadres de dialogue politique maintenus par le ministère de l'Intérieur et leur extension aux structures décentralisées (provinces et communes), et le FDP: 1jr d'atelier</w:t>
            </w:r>
          </w:p>
        </w:tc>
        <w:tc>
          <w:tcPr>
            <w:tcW w:w="1276" w:type="dxa"/>
            <w:shd w:val="clear" w:color="auto" w:fill="auto"/>
            <w:vAlign w:val="center"/>
            <w:hideMark/>
          </w:tcPr>
          <w:p w14:paraId="542AD1C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BLTP</w:t>
            </w:r>
          </w:p>
        </w:tc>
        <w:tc>
          <w:tcPr>
            <w:tcW w:w="1275" w:type="dxa"/>
            <w:shd w:val="clear" w:color="000000" w:fill="FFFFFF"/>
            <w:vAlign w:val="center"/>
            <w:hideMark/>
          </w:tcPr>
          <w:p w14:paraId="09BDA94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10 773  </w:t>
            </w:r>
          </w:p>
        </w:tc>
      </w:tr>
      <w:tr w:rsidR="00B04FC3" w:rsidRPr="00DB36D1" w14:paraId="6DFAEB82" w14:textId="77777777" w:rsidTr="00B04FC3">
        <w:trPr>
          <w:trHeight w:val="578"/>
        </w:trPr>
        <w:tc>
          <w:tcPr>
            <w:tcW w:w="2234" w:type="dxa"/>
            <w:vMerge/>
            <w:vAlign w:val="center"/>
            <w:hideMark/>
          </w:tcPr>
          <w:p w14:paraId="3F74D68F"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0057F03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48A70D4D" w14:textId="292777EE"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A2.1.3.b. En collaboration avec la primature ou Mininter, organiser un colloque national annuel des grands leaders d'opinion </w:t>
            </w:r>
            <w:r w:rsidRPr="00DB36D1">
              <w:rPr>
                <w:rFonts w:ascii="Times New Roman" w:eastAsia="Times New Roman" w:hAnsi="Times New Roman" w:cs="Times New Roman"/>
                <w:i/>
                <w:iCs/>
                <w:sz w:val="18"/>
                <w:szCs w:val="18"/>
                <w:lang w:val="fr-CA" w:eastAsia="fr-CA"/>
              </w:rPr>
              <w:t xml:space="preserve">(leaders des Partis politiques, Femmes et Jeunes des partis politiques, anciens Présidents de la République, OSC, médias, diaspora </w:t>
            </w:r>
            <w:r w:rsidR="00551B90" w:rsidRPr="00DB36D1">
              <w:rPr>
                <w:rFonts w:ascii="Times New Roman" w:eastAsia="Times New Roman" w:hAnsi="Times New Roman" w:cs="Times New Roman"/>
                <w:i/>
                <w:iCs/>
                <w:sz w:val="18"/>
                <w:szCs w:val="18"/>
                <w:lang w:val="fr-CA" w:eastAsia="fr-CA"/>
              </w:rPr>
              <w:t>etc.</w:t>
            </w:r>
            <w:r w:rsidRPr="00DB36D1">
              <w:rPr>
                <w:rFonts w:ascii="Times New Roman" w:eastAsia="Times New Roman" w:hAnsi="Times New Roman" w:cs="Times New Roman"/>
                <w:sz w:val="18"/>
                <w:szCs w:val="18"/>
                <w:lang w:val="fr-CA" w:eastAsia="fr-CA"/>
              </w:rPr>
              <w:t>) sur la cohabitation pacifique, la consolidation de la paix pour une démocratie inclusive (50 personnes)</w:t>
            </w:r>
          </w:p>
        </w:tc>
        <w:tc>
          <w:tcPr>
            <w:tcW w:w="1276" w:type="dxa"/>
            <w:shd w:val="clear" w:color="auto" w:fill="auto"/>
            <w:vAlign w:val="center"/>
            <w:hideMark/>
          </w:tcPr>
          <w:p w14:paraId="4BB619F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BEL-BURUNDI BWPD NIMD</w:t>
            </w:r>
          </w:p>
        </w:tc>
        <w:tc>
          <w:tcPr>
            <w:tcW w:w="1275" w:type="dxa"/>
            <w:shd w:val="clear" w:color="auto" w:fill="auto"/>
            <w:vAlign w:val="center"/>
            <w:hideMark/>
          </w:tcPr>
          <w:p w14:paraId="240EFC89"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42 040  </w:t>
            </w:r>
          </w:p>
        </w:tc>
      </w:tr>
      <w:tr w:rsidR="00B04FC3" w:rsidRPr="00DB36D1" w14:paraId="236BA6E5" w14:textId="77777777" w:rsidTr="00B04FC3">
        <w:trPr>
          <w:trHeight w:val="608"/>
        </w:trPr>
        <w:tc>
          <w:tcPr>
            <w:tcW w:w="2234" w:type="dxa"/>
            <w:vMerge/>
            <w:vAlign w:val="center"/>
            <w:hideMark/>
          </w:tcPr>
          <w:p w14:paraId="4E29CEF7"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34F5B392"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50F6B9B6" w14:textId="2B4CF109"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A2.1.4. En collaboration avec les Gouverneurs de province, organiser des réunions d'appropriation des conclusions du colloque national par les leaders </w:t>
            </w:r>
            <w:r w:rsidR="00551B90" w:rsidRPr="00DB36D1">
              <w:rPr>
                <w:rFonts w:ascii="Times New Roman" w:eastAsia="Times New Roman" w:hAnsi="Times New Roman" w:cs="Times New Roman"/>
                <w:sz w:val="18"/>
                <w:szCs w:val="18"/>
                <w:lang w:val="fr-CA" w:eastAsia="fr-CA"/>
              </w:rPr>
              <w:t>d’opinion (</w:t>
            </w:r>
            <w:r w:rsidRPr="00DB36D1">
              <w:rPr>
                <w:rFonts w:ascii="Times New Roman" w:eastAsia="Times New Roman" w:hAnsi="Times New Roman" w:cs="Times New Roman"/>
                <w:i/>
                <w:iCs/>
                <w:sz w:val="18"/>
                <w:szCs w:val="18"/>
                <w:lang w:val="fr-CA" w:eastAsia="fr-CA"/>
              </w:rPr>
              <w:t xml:space="preserve">leaders des Partis politiques, Femmes et Jeunes des partis politiques, les élus, OSC, </w:t>
            </w:r>
            <w:r w:rsidR="00551B90" w:rsidRPr="00DB36D1">
              <w:rPr>
                <w:rFonts w:ascii="Times New Roman" w:eastAsia="Times New Roman" w:hAnsi="Times New Roman" w:cs="Times New Roman"/>
                <w:i/>
                <w:iCs/>
                <w:sz w:val="18"/>
                <w:szCs w:val="18"/>
                <w:lang w:val="fr-CA" w:eastAsia="fr-CA"/>
              </w:rPr>
              <w:t>médias, etc.</w:t>
            </w:r>
            <w:r w:rsidRPr="00DB36D1">
              <w:rPr>
                <w:rFonts w:ascii="Times New Roman" w:eastAsia="Times New Roman" w:hAnsi="Times New Roman" w:cs="Times New Roman"/>
                <w:sz w:val="18"/>
                <w:szCs w:val="18"/>
                <w:lang w:val="fr-CA" w:eastAsia="fr-CA"/>
              </w:rPr>
              <w:t xml:space="preserve">) </w:t>
            </w:r>
          </w:p>
        </w:tc>
        <w:tc>
          <w:tcPr>
            <w:tcW w:w="1276" w:type="dxa"/>
            <w:shd w:val="clear" w:color="auto" w:fill="auto"/>
            <w:vAlign w:val="center"/>
            <w:hideMark/>
          </w:tcPr>
          <w:p w14:paraId="243F5482"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BEL-BURUNDI BWPD NIMD</w:t>
            </w:r>
          </w:p>
        </w:tc>
        <w:tc>
          <w:tcPr>
            <w:tcW w:w="1275" w:type="dxa"/>
            <w:shd w:val="clear" w:color="auto" w:fill="auto"/>
            <w:vAlign w:val="center"/>
            <w:hideMark/>
          </w:tcPr>
          <w:p w14:paraId="2C99CD7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33 000  </w:t>
            </w:r>
          </w:p>
        </w:tc>
      </w:tr>
      <w:tr w:rsidR="00B04FC3" w:rsidRPr="00DB36D1" w14:paraId="4ED9D7EC" w14:textId="77777777" w:rsidTr="00B04FC3">
        <w:trPr>
          <w:trHeight w:val="219"/>
        </w:trPr>
        <w:tc>
          <w:tcPr>
            <w:tcW w:w="2234" w:type="dxa"/>
            <w:shd w:val="clear" w:color="000000" w:fill="000000"/>
            <w:hideMark/>
          </w:tcPr>
          <w:p w14:paraId="73EE6B2A" w14:textId="131796CF"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ST21</w:t>
            </w:r>
          </w:p>
        </w:tc>
        <w:tc>
          <w:tcPr>
            <w:tcW w:w="2587" w:type="dxa"/>
            <w:shd w:val="clear" w:color="000000" w:fill="000000"/>
            <w:vAlign w:val="bottom"/>
            <w:hideMark/>
          </w:tcPr>
          <w:p w14:paraId="1C923182"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vAlign w:val="bottom"/>
            <w:hideMark/>
          </w:tcPr>
          <w:p w14:paraId="2F81F67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27D8C31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bottom"/>
            <w:hideMark/>
          </w:tcPr>
          <w:p w14:paraId="41C21CDB"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85 813  </w:t>
            </w:r>
          </w:p>
        </w:tc>
      </w:tr>
      <w:tr w:rsidR="00B04FC3" w:rsidRPr="00DB36D1" w14:paraId="6BB0F207" w14:textId="77777777" w:rsidTr="00B04FC3">
        <w:trPr>
          <w:trHeight w:val="549"/>
        </w:trPr>
        <w:tc>
          <w:tcPr>
            <w:tcW w:w="2234" w:type="dxa"/>
            <w:vMerge w:val="restart"/>
            <w:shd w:val="clear" w:color="auto" w:fill="auto"/>
            <w:hideMark/>
          </w:tcPr>
          <w:p w14:paraId="163D54D3"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2.2 : Les acteurs participants disposent des compétences, des connaissances et des idées nécessaires pour participer au dialogue sur les questions politiques et sur le cadre électoral et politique.</w:t>
            </w:r>
          </w:p>
        </w:tc>
        <w:tc>
          <w:tcPr>
            <w:tcW w:w="2587" w:type="dxa"/>
            <w:vMerge w:val="restart"/>
            <w:shd w:val="clear" w:color="auto" w:fill="auto"/>
            <w:hideMark/>
          </w:tcPr>
          <w:p w14:paraId="49EBDF32"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A2.2.1 Soutien technique</w:t>
            </w:r>
          </w:p>
        </w:tc>
        <w:tc>
          <w:tcPr>
            <w:tcW w:w="7229" w:type="dxa"/>
            <w:shd w:val="clear" w:color="auto" w:fill="auto"/>
            <w:hideMark/>
          </w:tcPr>
          <w:p w14:paraId="78DE5202"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A2.2.1a Soutenir techniquement les partis politiques par la formation au dialogue et la formulation des recommandations à proposer au Président de la République et au Ministre de l'Intérieur en vue de contribuer à l'amélioration de la vie socio-politique et économique de la communauté burundaise.</w:t>
            </w:r>
          </w:p>
        </w:tc>
        <w:tc>
          <w:tcPr>
            <w:tcW w:w="1276" w:type="dxa"/>
            <w:shd w:val="clear" w:color="auto" w:fill="auto"/>
            <w:vAlign w:val="center"/>
            <w:hideMark/>
          </w:tcPr>
          <w:p w14:paraId="03FD168F"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BLTP</w:t>
            </w:r>
          </w:p>
        </w:tc>
        <w:tc>
          <w:tcPr>
            <w:tcW w:w="1275" w:type="dxa"/>
            <w:shd w:val="clear" w:color="000000" w:fill="FFFFFF"/>
            <w:vAlign w:val="center"/>
            <w:hideMark/>
          </w:tcPr>
          <w:p w14:paraId="1F571AE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10 172  </w:t>
            </w:r>
          </w:p>
        </w:tc>
      </w:tr>
      <w:tr w:rsidR="00B04FC3" w:rsidRPr="00DB36D1" w14:paraId="6C890488" w14:textId="77777777" w:rsidTr="00B04FC3">
        <w:trPr>
          <w:trHeight w:val="459"/>
        </w:trPr>
        <w:tc>
          <w:tcPr>
            <w:tcW w:w="2234" w:type="dxa"/>
            <w:vMerge/>
            <w:vAlign w:val="center"/>
            <w:hideMark/>
          </w:tcPr>
          <w:p w14:paraId="7E41E103"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406234A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128A377F" w14:textId="1AE9FD09"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 A2.2.1b Mettre en place d'un système de suivi </w:t>
            </w:r>
            <w:r w:rsidR="00551B90" w:rsidRPr="00DB36D1">
              <w:rPr>
                <w:rFonts w:ascii="Times New Roman" w:eastAsia="Times New Roman" w:hAnsi="Times New Roman" w:cs="Times New Roman"/>
                <w:sz w:val="18"/>
                <w:szCs w:val="18"/>
                <w:lang w:val="fr-CA" w:eastAsia="fr-CA"/>
              </w:rPr>
              <w:t>participatif, évaluation</w:t>
            </w:r>
            <w:r w:rsidRPr="00DB36D1">
              <w:rPr>
                <w:rFonts w:ascii="Times New Roman" w:eastAsia="Times New Roman" w:hAnsi="Times New Roman" w:cs="Times New Roman"/>
                <w:sz w:val="18"/>
                <w:szCs w:val="18"/>
                <w:lang w:val="fr-CA" w:eastAsia="fr-CA"/>
              </w:rPr>
              <w:t xml:space="preserve"> et apprentissage de la mise en œuvre des recommandations proposées par les partis politiques et les autorités au niveau local et national, y compris à travers la méthodologie des entretiens et des tables rondes </w:t>
            </w:r>
          </w:p>
        </w:tc>
        <w:tc>
          <w:tcPr>
            <w:tcW w:w="1276" w:type="dxa"/>
            <w:shd w:val="clear" w:color="auto" w:fill="auto"/>
            <w:vAlign w:val="center"/>
            <w:hideMark/>
          </w:tcPr>
          <w:p w14:paraId="5B7FB44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BLTP</w:t>
            </w:r>
          </w:p>
        </w:tc>
        <w:tc>
          <w:tcPr>
            <w:tcW w:w="1275" w:type="dxa"/>
            <w:shd w:val="clear" w:color="000000" w:fill="FFFFFF"/>
            <w:vAlign w:val="center"/>
            <w:hideMark/>
          </w:tcPr>
          <w:p w14:paraId="4D345AB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    </w:t>
            </w:r>
          </w:p>
        </w:tc>
      </w:tr>
      <w:tr w:rsidR="00B04FC3" w:rsidRPr="00DB36D1" w14:paraId="4E6718CC" w14:textId="77777777" w:rsidTr="00B04FC3">
        <w:trPr>
          <w:trHeight w:val="567"/>
        </w:trPr>
        <w:tc>
          <w:tcPr>
            <w:tcW w:w="2234" w:type="dxa"/>
            <w:vMerge/>
            <w:vAlign w:val="center"/>
            <w:hideMark/>
          </w:tcPr>
          <w:p w14:paraId="5F7FBE61"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42B77B8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2.2.2 Formations et/ou sessions de coaching </w:t>
            </w:r>
          </w:p>
        </w:tc>
        <w:tc>
          <w:tcPr>
            <w:tcW w:w="7229" w:type="dxa"/>
            <w:shd w:val="clear" w:color="auto" w:fill="auto"/>
            <w:hideMark/>
          </w:tcPr>
          <w:p w14:paraId="140A1620" w14:textId="671DBEDF"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 A2.2.2 Renforcer les capacités techniques et opérationnelles du FDP dans le processus de </w:t>
            </w:r>
            <w:r w:rsidR="00551B90" w:rsidRPr="00DB36D1">
              <w:rPr>
                <w:rFonts w:ascii="Times New Roman" w:eastAsia="Times New Roman" w:hAnsi="Times New Roman" w:cs="Times New Roman"/>
                <w:sz w:val="18"/>
                <w:szCs w:val="18"/>
                <w:lang w:val="fr-CA" w:eastAsia="fr-CA"/>
              </w:rPr>
              <w:t>conception, mise</w:t>
            </w:r>
            <w:r w:rsidRPr="00DB36D1">
              <w:rPr>
                <w:rFonts w:ascii="Times New Roman" w:eastAsia="Times New Roman" w:hAnsi="Times New Roman" w:cs="Times New Roman"/>
                <w:sz w:val="18"/>
                <w:szCs w:val="18"/>
                <w:lang w:val="fr-CA" w:eastAsia="fr-CA"/>
              </w:rPr>
              <w:t xml:space="preserve"> en œuvre et de suivi-évaluation des politiques publiques, dans la formation des leaders des partis politiques, des points focaux des partis politiques aux niveaux national, provincial et communal, et des membres des six commissions thématiques multipartites mis en place à Cibitoke le 2 </w:t>
            </w:r>
            <w:r w:rsidR="00551B90" w:rsidRPr="00DB36D1">
              <w:rPr>
                <w:rFonts w:ascii="Times New Roman" w:eastAsia="Times New Roman" w:hAnsi="Times New Roman" w:cs="Times New Roman"/>
                <w:sz w:val="18"/>
                <w:szCs w:val="18"/>
                <w:lang w:val="fr-CA" w:eastAsia="fr-CA"/>
              </w:rPr>
              <w:t>décembre</w:t>
            </w:r>
            <w:r w:rsidRPr="00DB36D1">
              <w:rPr>
                <w:rFonts w:ascii="Times New Roman" w:eastAsia="Times New Roman" w:hAnsi="Times New Roman" w:cs="Times New Roman"/>
                <w:sz w:val="18"/>
                <w:szCs w:val="18"/>
                <w:lang w:val="fr-CA" w:eastAsia="fr-CA"/>
              </w:rPr>
              <w:t xml:space="preserve"> 2021 (atelier + frais de coaching) 4 ateliers de 3 jours chacun</w:t>
            </w:r>
          </w:p>
        </w:tc>
        <w:tc>
          <w:tcPr>
            <w:tcW w:w="1276" w:type="dxa"/>
            <w:shd w:val="clear" w:color="auto" w:fill="auto"/>
            <w:vAlign w:val="center"/>
            <w:hideMark/>
          </w:tcPr>
          <w:p w14:paraId="61FF92A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NIMD/CMI</w:t>
            </w:r>
          </w:p>
        </w:tc>
        <w:tc>
          <w:tcPr>
            <w:tcW w:w="1275" w:type="dxa"/>
            <w:shd w:val="clear" w:color="000000" w:fill="FFFFFF"/>
            <w:vAlign w:val="center"/>
            <w:hideMark/>
          </w:tcPr>
          <w:p w14:paraId="24AAFAE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6 455  </w:t>
            </w:r>
          </w:p>
        </w:tc>
      </w:tr>
      <w:tr w:rsidR="00B04FC3" w:rsidRPr="00DB36D1" w14:paraId="31455FDA" w14:textId="77777777" w:rsidTr="00B04FC3">
        <w:trPr>
          <w:trHeight w:val="283"/>
        </w:trPr>
        <w:tc>
          <w:tcPr>
            <w:tcW w:w="2234" w:type="dxa"/>
            <w:vMerge/>
            <w:vAlign w:val="center"/>
            <w:hideMark/>
          </w:tcPr>
          <w:p w14:paraId="642F3781"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0271313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2.2.3 Lobby et plaidoyer </w:t>
            </w:r>
          </w:p>
        </w:tc>
        <w:tc>
          <w:tcPr>
            <w:tcW w:w="7229" w:type="dxa"/>
            <w:shd w:val="clear" w:color="auto" w:fill="auto"/>
            <w:hideMark/>
          </w:tcPr>
          <w:p w14:paraId="4B792321" w14:textId="59AE4414"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  </w:t>
            </w:r>
            <w:r w:rsidR="00551B90" w:rsidRPr="00DB36D1">
              <w:rPr>
                <w:rFonts w:ascii="Times New Roman" w:eastAsia="Times New Roman" w:hAnsi="Times New Roman" w:cs="Times New Roman"/>
                <w:sz w:val="18"/>
                <w:szCs w:val="18"/>
                <w:lang w:val="fr-CA" w:eastAsia="fr-CA"/>
              </w:rPr>
              <w:t>A2.2.3 Faire</w:t>
            </w:r>
            <w:r w:rsidRPr="00DB36D1">
              <w:rPr>
                <w:rFonts w:ascii="Times New Roman" w:eastAsia="Times New Roman" w:hAnsi="Times New Roman" w:cs="Times New Roman"/>
                <w:sz w:val="18"/>
                <w:szCs w:val="18"/>
                <w:lang w:val="fr-CA" w:eastAsia="fr-CA"/>
              </w:rPr>
              <w:t xml:space="preserve"> des Lobby et plaidoyer pour l'ouverture du FDP à l'adhésion de/ou à la collaboration avec des partis qui ne sont pas encore membres. </w:t>
            </w:r>
          </w:p>
        </w:tc>
        <w:tc>
          <w:tcPr>
            <w:tcW w:w="1276" w:type="dxa"/>
            <w:shd w:val="clear" w:color="auto" w:fill="auto"/>
            <w:vAlign w:val="center"/>
            <w:hideMark/>
          </w:tcPr>
          <w:p w14:paraId="01458C46"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NIMD/CMI</w:t>
            </w:r>
          </w:p>
        </w:tc>
        <w:tc>
          <w:tcPr>
            <w:tcW w:w="1275" w:type="dxa"/>
            <w:shd w:val="clear" w:color="000000" w:fill="FFFFFF"/>
            <w:vAlign w:val="center"/>
            <w:hideMark/>
          </w:tcPr>
          <w:p w14:paraId="6423176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    </w:t>
            </w:r>
          </w:p>
        </w:tc>
      </w:tr>
      <w:tr w:rsidR="00B04FC3" w:rsidRPr="00DB36D1" w14:paraId="4F7C625B" w14:textId="77777777" w:rsidTr="00B04FC3">
        <w:trPr>
          <w:trHeight w:val="228"/>
        </w:trPr>
        <w:tc>
          <w:tcPr>
            <w:tcW w:w="2234" w:type="dxa"/>
            <w:shd w:val="clear" w:color="000000" w:fill="000000"/>
            <w:hideMark/>
          </w:tcPr>
          <w:p w14:paraId="4D7AEB30" w14:textId="4AD9A3E4"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ST22</w:t>
            </w:r>
          </w:p>
        </w:tc>
        <w:tc>
          <w:tcPr>
            <w:tcW w:w="2587" w:type="dxa"/>
            <w:shd w:val="clear" w:color="000000" w:fill="000000"/>
            <w:vAlign w:val="bottom"/>
            <w:hideMark/>
          </w:tcPr>
          <w:p w14:paraId="7F9D64BA"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vAlign w:val="bottom"/>
            <w:hideMark/>
          </w:tcPr>
          <w:p w14:paraId="542E4109"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0D81CDB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bottom"/>
            <w:hideMark/>
          </w:tcPr>
          <w:p w14:paraId="47BD97FB"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16 627  </w:t>
            </w:r>
          </w:p>
        </w:tc>
      </w:tr>
      <w:tr w:rsidR="00B04FC3" w:rsidRPr="00DB36D1" w14:paraId="29B1DCB6" w14:textId="77777777" w:rsidTr="00B04FC3">
        <w:trPr>
          <w:trHeight w:val="425"/>
        </w:trPr>
        <w:tc>
          <w:tcPr>
            <w:tcW w:w="2234" w:type="dxa"/>
            <w:vMerge w:val="restart"/>
            <w:shd w:val="clear" w:color="auto" w:fill="auto"/>
            <w:hideMark/>
          </w:tcPr>
          <w:p w14:paraId="71D625A8" w14:textId="1AF5455B"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w:t>
            </w:r>
            <w:r w:rsidR="0097188F" w:rsidRPr="00DB36D1">
              <w:rPr>
                <w:rFonts w:ascii="Times New Roman" w:eastAsia="Times New Roman" w:hAnsi="Times New Roman" w:cs="Times New Roman"/>
                <w:b/>
                <w:bCs/>
                <w:sz w:val="18"/>
                <w:szCs w:val="18"/>
                <w:lang w:val="fr-CA" w:eastAsia="fr-CA"/>
              </w:rPr>
              <w:t>2.3 Les</w:t>
            </w:r>
            <w:r w:rsidRPr="00DB36D1">
              <w:rPr>
                <w:rFonts w:ascii="Times New Roman" w:eastAsia="Times New Roman" w:hAnsi="Times New Roman" w:cs="Times New Roman"/>
                <w:b/>
                <w:bCs/>
                <w:sz w:val="18"/>
                <w:szCs w:val="18"/>
                <w:lang w:val="fr-CA" w:eastAsia="fr-CA"/>
              </w:rPr>
              <w:t xml:space="preserve"> voix des jeunes hommes et femmes en politique, des citoyens et des communautés sont représentées dans les différents forums de dialogue.</w:t>
            </w:r>
          </w:p>
        </w:tc>
        <w:tc>
          <w:tcPr>
            <w:tcW w:w="2587" w:type="dxa"/>
            <w:vMerge w:val="restart"/>
            <w:shd w:val="clear" w:color="auto" w:fill="auto"/>
            <w:hideMark/>
          </w:tcPr>
          <w:p w14:paraId="3F6F8DC0" w14:textId="03A3ACEB"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A2.3.1. </w:t>
            </w:r>
            <w:r w:rsidR="0097188F" w:rsidRPr="00DB36D1">
              <w:rPr>
                <w:rFonts w:ascii="Times New Roman" w:eastAsia="Times New Roman" w:hAnsi="Times New Roman" w:cs="Times New Roman"/>
                <w:sz w:val="18"/>
                <w:szCs w:val="18"/>
                <w:lang w:val="fr-CA" w:eastAsia="fr-CA"/>
              </w:rPr>
              <w:t>Échanges</w:t>
            </w:r>
            <w:r w:rsidRPr="00DB36D1">
              <w:rPr>
                <w:rFonts w:ascii="Times New Roman" w:eastAsia="Times New Roman" w:hAnsi="Times New Roman" w:cs="Times New Roman"/>
                <w:sz w:val="18"/>
                <w:szCs w:val="18"/>
                <w:lang w:val="fr-CA" w:eastAsia="fr-CA"/>
              </w:rPr>
              <w:t xml:space="preserve"> des jeunes multipartites </w:t>
            </w:r>
          </w:p>
        </w:tc>
        <w:tc>
          <w:tcPr>
            <w:tcW w:w="7229" w:type="dxa"/>
            <w:shd w:val="clear" w:color="auto" w:fill="auto"/>
            <w:hideMark/>
          </w:tcPr>
          <w:p w14:paraId="359DD1FF" w14:textId="3B4BECD4"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A2.3.1. Organiser des ateliers </w:t>
            </w:r>
            <w:r w:rsidR="00551B90" w:rsidRPr="00DB36D1">
              <w:rPr>
                <w:rFonts w:ascii="Times New Roman" w:eastAsia="Times New Roman" w:hAnsi="Times New Roman" w:cs="Times New Roman"/>
                <w:sz w:val="18"/>
                <w:szCs w:val="18"/>
                <w:lang w:val="fr-CA" w:eastAsia="fr-CA"/>
              </w:rPr>
              <w:t>d’échanges avec</w:t>
            </w:r>
            <w:r w:rsidRPr="00DB36D1">
              <w:rPr>
                <w:rFonts w:ascii="Times New Roman" w:eastAsia="Times New Roman" w:hAnsi="Times New Roman" w:cs="Times New Roman"/>
                <w:sz w:val="18"/>
                <w:szCs w:val="18"/>
                <w:lang w:val="fr-CA" w:eastAsia="fr-CA"/>
              </w:rPr>
              <w:t xml:space="preserve"> des jeunes affiliés aux partis politiques quant à leur participation et considération aux seins de leurs partis </w:t>
            </w:r>
            <w:r w:rsidR="00031077" w:rsidRPr="00DB36D1">
              <w:rPr>
                <w:rFonts w:ascii="Times New Roman" w:eastAsia="Times New Roman" w:hAnsi="Times New Roman" w:cs="Times New Roman"/>
                <w:sz w:val="18"/>
                <w:szCs w:val="18"/>
                <w:lang w:val="fr-CA" w:eastAsia="fr-CA"/>
              </w:rPr>
              <w:t>politiques et</w:t>
            </w:r>
            <w:r w:rsidRPr="00DB36D1">
              <w:rPr>
                <w:rFonts w:ascii="Times New Roman" w:eastAsia="Times New Roman" w:hAnsi="Times New Roman" w:cs="Times New Roman"/>
                <w:sz w:val="18"/>
                <w:szCs w:val="18"/>
                <w:lang w:val="fr-CA" w:eastAsia="fr-CA"/>
              </w:rPr>
              <w:t xml:space="preserve"> dans les fora de dialogue: 1 atelier national et 5 provinciaux de 2 jours</w:t>
            </w:r>
          </w:p>
        </w:tc>
        <w:tc>
          <w:tcPr>
            <w:tcW w:w="1276" w:type="dxa"/>
            <w:shd w:val="clear" w:color="auto" w:fill="auto"/>
            <w:vAlign w:val="center"/>
            <w:hideMark/>
          </w:tcPr>
          <w:p w14:paraId="028DF5E9"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REJA</w:t>
            </w:r>
          </w:p>
        </w:tc>
        <w:tc>
          <w:tcPr>
            <w:tcW w:w="1275" w:type="dxa"/>
            <w:shd w:val="clear" w:color="000000" w:fill="FFFFFF"/>
            <w:vAlign w:val="center"/>
            <w:hideMark/>
          </w:tcPr>
          <w:p w14:paraId="1B1FB00F"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r>
      <w:tr w:rsidR="00B04FC3" w:rsidRPr="00DB36D1" w14:paraId="729E90B7" w14:textId="77777777" w:rsidTr="00B04FC3">
        <w:trPr>
          <w:trHeight w:val="463"/>
        </w:trPr>
        <w:tc>
          <w:tcPr>
            <w:tcW w:w="2234" w:type="dxa"/>
            <w:vMerge/>
            <w:vAlign w:val="center"/>
            <w:hideMark/>
          </w:tcPr>
          <w:p w14:paraId="276CF182"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1979D55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71F9CDD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A2.3.1.a. Ateliers d'échanges provinciaux (5) pour Concevoir des mécanismes d’échange et des actions de sensibilisation en vue de lutter contre la manipulation des jeunes et amener ces derniers à jouer un rôle de premier plan dans la prévention des conflits et des violences politiques et électorales avant, pendant et après les élections de 2025-2025</w:t>
            </w:r>
          </w:p>
        </w:tc>
        <w:tc>
          <w:tcPr>
            <w:tcW w:w="1276" w:type="dxa"/>
            <w:shd w:val="clear" w:color="auto" w:fill="auto"/>
            <w:vAlign w:val="center"/>
            <w:hideMark/>
          </w:tcPr>
          <w:p w14:paraId="175A47D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REJA</w:t>
            </w:r>
          </w:p>
        </w:tc>
        <w:tc>
          <w:tcPr>
            <w:tcW w:w="1275" w:type="dxa"/>
            <w:shd w:val="clear" w:color="000000" w:fill="FFFFFF"/>
            <w:vAlign w:val="center"/>
            <w:hideMark/>
          </w:tcPr>
          <w:p w14:paraId="7D81AB89"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27 839  </w:t>
            </w:r>
          </w:p>
        </w:tc>
      </w:tr>
      <w:tr w:rsidR="00B04FC3" w:rsidRPr="00DB36D1" w14:paraId="193FE9A8" w14:textId="77777777" w:rsidTr="00B04FC3">
        <w:trPr>
          <w:trHeight w:val="135"/>
        </w:trPr>
        <w:tc>
          <w:tcPr>
            <w:tcW w:w="2234" w:type="dxa"/>
            <w:vMerge/>
            <w:vAlign w:val="center"/>
            <w:hideMark/>
          </w:tcPr>
          <w:p w14:paraId="4822B6B0"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76C761AA"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59FAADE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A2.3.1.b. Atelier d'échange national pour Sensibiliser les décideurs et les partis politiques pour améliorer le positionnement des jeunes en vue de leur participation comme candidats pendant les élections de 2025-2027</w:t>
            </w:r>
          </w:p>
        </w:tc>
        <w:tc>
          <w:tcPr>
            <w:tcW w:w="1276" w:type="dxa"/>
            <w:shd w:val="clear" w:color="auto" w:fill="auto"/>
            <w:vAlign w:val="center"/>
            <w:hideMark/>
          </w:tcPr>
          <w:p w14:paraId="00EDFCD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CIDEP</w:t>
            </w:r>
          </w:p>
        </w:tc>
        <w:tc>
          <w:tcPr>
            <w:tcW w:w="1275" w:type="dxa"/>
            <w:shd w:val="clear" w:color="000000" w:fill="FFFFFF"/>
            <w:vAlign w:val="center"/>
            <w:hideMark/>
          </w:tcPr>
          <w:p w14:paraId="450984F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8 144  </w:t>
            </w:r>
          </w:p>
        </w:tc>
      </w:tr>
      <w:tr w:rsidR="00B04FC3" w:rsidRPr="00C05033" w14:paraId="46784797" w14:textId="77777777" w:rsidTr="00B04FC3">
        <w:trPr>
          <w:trHeight w:val="470"/>
        </w:trPr>
        <w:tc>
          <w:tcPr>
            <w:tcW w:w="2234" w:type="dxa"/>
            <w:vMerge/>
            <w:vAlign w:val="center"/>
            <w:hideMark/>
          </w:tcPr>
          <w:p w14:paraId="43F387C1"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restart"/>
            <w:shd w:val="clear" w:color="auto" w:fill="auto"/>
            <w:hideMark/>
          </w:tcPr>
          <w:p w14:paraId="70ABDA0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A2.3.2. Réunions de coaching</w:t>
            </w:r>
          </w:p>
        </w:tc>
        <w:tc>
          <w:tcPr>
            <w:tcW w:w="7229" w:type="dxa"/>
            <w:shd w:val="clear" w:color="auto" w:fill="auto"/>
            <w:hideMark/>
          </w:tcPr>
          <w:p w14:paraId="0BD7C2AB" w14:textId="4867A3F9"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A2.3.2. Réunir les partis politiques, les responsables administratifs, les leaders communautaires et les OSC pour renforcer leur capacité à se mobiliser, à définir des agendas et des intérêts et à s'engager </w:t>
            </w:r>
            <w:r w:rsidR="00031077" w:rsidRPr="00DB36D1">
              <w:rPr>
                <w:rFonts w:ascii="Times New Roman" w:eastAsia="Times New Roman" w:hAnsi="Times New Roman" w:cs="Times New Roman"/>
                <w:sz w:val="18"/>
                <w:szCs w:val="18"/>
                <w:lang w:val="fr-CA" w:eastAsia="fr-CA"/>
              </w:rPr>
              <w:t>efficacement à</w:t>
            </w:r>
            <w:r w:rsidRPr="00DB36D1">
              <w:rPr>
                <w:rFonts w:ascii="Times New Roman" w:eastAsia="Times New Roman" w:hAnsi="Times New Roman" w:cs="Times New Roman"/>
                <w:sz w:val="18"/>
                <w:szCs w:val="18"/>
                <w:lang w:val="fr-CA" w:eastAsia="fr-CA"/>
              </w:rPr>
              <w:t xml:space="preserve"> différents niveaux pour discuter et proposer des solutions aux problèmes </w:t>
            </w:r>
            <w:r w:rsidRPr="00DB36D1">
              <w:rPr>
                <w:rFonts w:ascii="Times New Roman" w:eastAsia="Times New Roman" w:hAnsi="Times New Roman" w:cs="Times New Roman"/>
                <w:sz w:val="18"/>
                <w:szCs w:val="18"/>
                <w:lang w:val="fr-CA" w:eastAsia="fr-CA"/>
              </w:rPr>
              <w:lastRenderedPageBreak/>
              <w:t>socio-économiques qui affligent la communauté à la base  (lien avec BICIII, CENAP et ICB): atelier + frais de coach 1 atelier national et 5 provinciaux de 3 jours</w:t>
            </w:r>
          </w:p>
        </w:tc>
        <w:tc>
          <w:tcPr>
            <w:tcW w:w="1276" w:type="dxa"/>
            <w:shd w:val="clear" w:color="auto" w:fill="auto"/>
            <w:vAlign w:val="center"/>
            <w:hideMark/>
          </w:tcPr>
          <w:p w14:paraId="6F53CD4B"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lastRenderedPageBreak/>
              <w:t> </w:t>
            </w:r>
          </w:p>
        </w:tc>
        <w:tc>
          <w:tcPr>
            <w:tcW w:w="1275" w:type="dxa"/>
            <w:shd w:val="clear" w:color="000000" w:fill="FFFFFF"/>
            <w:vAlign w:val="center"/>
            <w:hideMark/>
          </w:tcPr>
          <w:p w14:paraId="7CF7B8C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r>
      <w:tr w:rsidR="00B04FC3" w:rsidRPr="00DB36D1" w14:paraId="058555AD" w14:textId="77777777" w:rsidTr="00B04FC3">
        <w:trPr>
          <w:trHeight w:val="70"/>
        </w:trPr>
        <w:tc>
          <w:tcPr>
            <w:tcW w:w="2234" w:type="dxa"/>
            <w:vMerge/>
            <w:vAlign w:val="center"/>
            <w:hideMark/>
          </w:tcPr>
          <w:p w14:paraId="0F5F4699"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55240DC8"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6331A651" w14:textId="752F74EE"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A2.3.2.a. Ateliers provinciaux des partis </w:t>
            </w:r>
            <w:r w:rsidR="0097188F" w:rsidRPr="00DB36D1">
              <w:rPr>
                <w:rFonts w:ascii="Times New Roman" w:eastAsia="Times New Roman" w:hAnsi="Times New Roman" w:cs="Times New Roman"/>
                <w:sz w:val="18"/>
                <w:szCs w:val="18"/>
                <w:lang w:val="fr-CA" w:eastAsia="fr-CA"/>
              </w:rPr>
              <w:t>politiques, responsables</w:t>
            </w:r>
            <w:r w:rsidRPr="00DB36D1">
              <w:rPr>
                <w:rFonts w:ascii="Times New Roman" w:eastAsia="Times New Roman" w:hAnsi="Times New Roman" w:cs="Times New Roman"/>
                <w:sz w:val="18"/>
                <w:szCs w:val="18"/>
                <w:lang w:val="fr-CA" w:eastAsia="fr-CA"/>
              </w:rPr>
              <w:t xml:space="preserve"> </w:t>
            </w:r>
            <w:r w:rsidR="0097188F" w:rsidRPr="00DB36D1">
              <w:rPr>
                <w:rFonts w:ascii="Times New Roman" w:eastAsia="Times New Roman" w:hAnsi="Times New Roman" w:cs="Times New Roman"/>
                <w:sz w:val="18"/>
                <w:szCs w:val="18"/>
                <w:lang w:val="fr-CA" w:eastAsia="fr-CA"/>
              </w:rPr>
              <w:t>administratifs, leaders</w:t>
            </w:r>
            <w:r w:rsidRPr="00DB36D1">
              <w:rPr>
                <w:rFonts w:ascii="Times New Roman" w:eastAsia="Times New Roman" w:hAnsi="Times New Roman" w:cs="Times New Roman"/>
                <w:sz w:val="18"/>
                <w:szCs w:val="18"/>
                <w:lang w:val="fr-CA" w:eastAsia="fr-CA"/>
              </w:rPr>
              <w:t xml:space="preserve"> communautaires </w:t>
            </w:r>
            <w:r w:rsidR="0097188F" w:rsidRPr="00DB36D1">
              <w:rPr>
                <w:rFonts w:ascii="Times New Roman" w:eastAsia="Times New Roman" w:hAnsi="Times New Roman" w:cs="Times New Roman"/>
                <w:sz w:val="18"/>
                <w:szCs w:val="18"/>
                <w:lang w:val="fr-CA" w:eastAsia="fr-CA"/>
              </w:rPr>
              <w:t>et OSC</w:t>
            </w:r>
            <w:r w:rsidRPr="00DB36D1">
              <w:rPr>
                <w:rFonts w:ascii="Times New Roman" w:eastAsia="Times New Roman" w:hAnsi="Times New Roman" w:cs="Times New Roman"/>
                <w:sz w:val="18"/>
                <w:szCs w:val="18"/>
                <w:lang w:val="fr-CA" w:eastAsia="fr-CA"/>
              </w:rPr>
              <w:t xml:space="preserve"> pour renforcer leur capacité à se mobiliser, à définir des agendas et des intérêts et à s'engager </w:t>
            </w:r>
            <w:r w:rsidR="0097188F" w:rsidRPr="00DB36D1">
              <w:rPr>
                <w:rFonts w:ascii="Times New Roman" w:eastAsia="Times New Roman" w:hAnsi="Times New Roman" w:cs="Times New Roman"/>
                <w:sz w:val="18"/>
                <w:szCs w:val="18"/>
                <w:lang w:val="fr-CA" w:eastAsia="fr-CA"/>
              </w:rPr>
              <w:t>efficacement à</w:t>
            </w:r>
            <w:r w:rsidRPr="00DB36D1">
              <w:rPr>
                <w:rFonts w:ascii="Times New Roman" w:eastAsia="Times New Roman" w:hAnsi="Times New Roman" w:cs="Times New Roman"/>
                <w:sz w:val="18"/>
                <w:szCs w:val="18"/>
                <w:lang w:val="fr-CA" w:eastAsia="fr-CA"/>
              </w:rPr>
              <w:t xml:space="preserve"> différents niveaux pour discuter et proposer des solutions aux problèmes socio-économiques </w:t>
            </w:r>
          </w:p>
        </w:tc>
        <w:tc>
          <w:tcPr>
            <w:tcW w:w="1276" w:type="dxa"/>
            <w:shd w:val="clear" w:color="auto" w:fill="auto"/>
            <w:vAlign w:val="center"/>
            <w:hideMark/>
          </w:tcPr>
          <w:p w14:paraId="02C66A8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CIDEP</w:t>
            </w:r>
          </w:p>
        </w:tc>
        <w:tc>
          <w:tcPr>
            <w:tcW w:w="1275" w:type="dxa"/>
            <w:shd w:val="clear" w:color="000000" w:fill="FFFFFF"/>
            <w:vAlign w:val="center"/>
            <w:hideMark/>
          </w:tcPr>
          <w:p w14:paraId="10F0EB7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49 772  </w:t>
            </w:r>
          </w:p>
        </w:tc>
      </w:tr>
      <w:tr w:rsidR="00B04FC3" w:rsidRPr="00DB36D1" w14:paraId="64DA0829" w14:textId="77777777" w:rsidTr="00B04FC3">
        <w:trPr>
          <w:trHeight w:val="70"/>
        </w:trPr>
        <w:tc>
          <w:tcPr>
            <w:tcW w:w="2234" w:type="dxa"/>
            <w:vMerge/>
            <w:vAlign w:val="center"/>
            <w:hideMark/>
          </w:tcPr>
          <w:p w14:paraId="67348F7C"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vMerge/>
            <w:vAlign w:val="center"/>
            <w:hideMark/>
          </w:tcPr>
          <w:p w14:paraId="66716661"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p>
        </w:tc>
        <w:tc>
          <w:tcPr>
            <w:tcW w:w="7229" w:type="dxa"/>
            <w:shd w:val="clear" w:color="auto" w:fill="auto"/>
            <w:hideMark/>
          </w:tcPr>
          <w:p w14:paraId="27718B61" w14:textId="5DC674D0"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A2.3.2.b. Atelier national des partis </w:t>
            </w:r>
            <w:r w:rsidR="0097188F" w:rsidRPr="00DB36D1">
              <w:rPr>
                <w:rFonts w:ascii="Times New Roman" w:eastAsia="Times New Roman" w:hAnsi="Times New Roman" w:cs="Times New Roman"/>
                <w:sz w:val="18"/>
                <w:szCs w:val="18"/>
                <w:lang w:val="fr-CA" w:eastAsia="fr-CA"/>
              </w:rPr>
              <w:t>politiques, responsables</w:t>
            </w:r>
            <w:r w:rsidRPr="00DB36D1">
              <w:rPr>
                <w:rFonts w:ascii="Times New Roman" w:eastAsia="Times New Roman" w:hAnsi="Times New Roman" w:cs="Times New Roman"/>
                <w:sz w:val="18"/>
                <w:szCs w:val="18"/>
                <w:lang w:val="fr-CA" w:eastAsia="fr-CA"/>
              </w:rPr>
              <w:t xml:space="preserve"> </w:t>
            </w:r>
            <w:r w:rsidR="0097188F" w:rsidRPr="00DB36D1">
              <w:rPr>
                <w:rFonts w:ascii="Times New Roman" w:eastAsia="Times New Roman" w:hAnsi="Times New Roman" w:cs="Times New Roman"/>
                <w:sz w:val="18"/>
                <w:szCs w:val="18"/>
                <w:lang w:val="fr-CA" w:eastAsia="fr-CA"/>
              </w:rPr>
              <w:t>administratifs, leaders</w:t>
            </w:r>
            <w:r w:rsidRPr="00DB36D1">
              <w:rPr>
                <w:rFonts w:ascii="Times New Roman" w:eastAsia="Times New Roman" w:hAnsi="Times New Roman" w:cs="Times New Roman"/>
                <w:sz w:val="18"/>
                <w:szCs w:val="18"/>
                <w:lang w:val="fr-CA" w:eastAsia="fr-CA"/>
              </w:rPr>
              <w:t xml:space="preserve"> communautaires </w:t>
            </w:r>
            <w:r w:rsidR="0097188F" w:rsidRPr="00DB36D1">
              <w:rPr>
                <w:rFonts w:ascii="Times New Roman" w:eastAsia="Times New Roman" w:hAnsi="Times New Roman" w:cs="Times New Roman"/>
                <w:sz w:val="18"/>
                <w:szCs w:val="18"/>
                <w:lang w:val="fr-CA" w:eastAsia="fr-CA"/>
              </w:rPr>
              <w:t>et OSC</w:t>
            </w:r>
            <w:r w:rsidRPr="00DB36D1">
              <w:rPr>
                <w:rFonts w:ascii="Times New Roman" w:eastAsia="Times New Roman" w:hAnsi="Times New Roman" w:cs="Times New Roman"/>
                <w:sz w:val="18"/>
                <w:szCs w:val="18"/>
                <w:lang w:val="fr-CA" w:eastAsia="fr-CA"/>
              </w:rPr>
              <w:t xml:space="preserve"> pour renforcer leur capacité à se mobiliser, à définir des agendas et des intérêts et à s'engager </w:t>
            </w:r>
            <w:r w:rsidR="0097188F" w:rsidRPr="00DB36D1">
              <w:rPr>
                <w:rFonts w:ascii="Times New Roman" w:eastAsia="Times New Roman" w:hAnsi="Times New Roman" w:cs="Times New Roman"/>
                <w:sz w:val="18"/>
                <w:szCs w:val="18"/>
                <w:lang w:val="fr-CA" w:eastAsia="fr-CA"/>
              </w:rPr>
              <w:t>efficacement à</w:t>
            </w:r>
            <w:r w:rsidRPr="00DB36D1">
              <w:rPr>
                <w:rFonts w:ascii="Times New Roman" w:eastAsia="Times New Roman" w:hAnsi="Times New Roman" w:cs="Times New Roman"/>
                <w:sz w:val="18"/>
                <w:szCs w:val="18"/>
                <w:lang w:val="fr-CA" w:eastAsia="fr-CA"/>
              </w:rPr>
              <w:t xml:space="preserve"> différents niveaux pour discuter et proposer des solutions aux problèmes socio-économiques </w:t>
            </w:r>
          </w:p>
        </w:tc>
        <w:tc>
          <w:tcPr>
            <w:tcW w:w="1276" w:type="dxa"/>
            <w:shd w:val="clear" w:color="auto" w:fill="auto"/>
            <w:vAlign w:val="center"/>
            <w:hideMark/>
          </w:tcPr>
          <w:p w14:paraId="49FCD08B"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CIDEP</w:t>
            </w:r>
          </w:p>
        </w:tc>
        <w:tc>
          <w:tcPr>
            <w:tcW w:w="1275" w:type="dxa"/>
            <w:shd w:val="clear" w:color="000000" w:fill="FFFFFF"/>
            <w:vAlign w:val="center"/>
            <w:hideMark/>
          </w:tcPr>
          <w:p w14:paraId="02D9493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13 811  </w:t>
            </w:r>
          </w:p>
        </w:tc>
      </w:tr>
      <w:tr w:rsidR="00B04FC3" w:rsidRPr="00DB36D1" w14:paraId="07C20CAC" w14:textId="77777777" w:rsidTr="00B04FC3">
        <w:trPr>
          <w:trHeight w:val="128"/>
        </w:trPr>
        <w:tc>
          <w:tcPr>
            <w:tcW w:w="2234" w:type="dxa"/>
            <w:vMerge/>
            <w:vAlign w:val="center"/>
            <w:hideMark/>
          </w:tcPr>
          <w:p w14:paraId="1B77F68C"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643A27AF"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A2.3.3 Initiatives de lobbying et de plaidoyer </w:t>
            </w:r>
          </w:p>
        </w:tc>
        <w:tc>
          <w:tcPr>
            <w:tcW w:w="7229" w:type="dxa"/>
            <w:shd w:val="clear" w:color="auto" w:fill="auto"/>
            <w:hideMark/>
          </w:tcPr>
          <w:p w14:paraId="261141B6" w14:textId="204B0D21"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A2.3.3       Entreprendre des initiatives de lobbying et de </w:t>
            </w:r>
            <w:r w:rsidR="0097188F" w:rsidRPr="00DB36D1">
              <w:rPr>
                <w:rFonts w:ascii="Times New Roman" w:eastAsia="Times New Roman" w:hAnsi="Times New Roman" w:cs="Times New Roman"/>
                <w:sz w:val="18"/>
                <w:szCs w:val="18"/>
                <w:lang w:val="fr-CA" w:eastAsia="fr-CA"/>
              </w:rPr>
              <w:t>plaidoyer vers</w:t>
            </w:r>
            <w:r w:rsidRPr="00DB36D1">
              <w:rPr>
                <w:rFonts w:ascii="Times New Roman" w:eastAsia="Times New Roman" w:hAnsi="Times New Roman" w:cs="Times New Roman"/>
                <w:sz w:val="18"/>
                <w:szCs w:val="18"/>
                <w:lang w:val="fr-CA" w:eastAsia="fr-CA"/>
              </w:rPr>
              <w:t xml:space="preserve"> les acteurs politiques clés pour que les voix des jeunes hommes et femmes politiques, des citoyens et des leaders communautaires soient entendues (BIC III, CENAP et ICB).</w:t>
            </w:r>
          </w:p>
        </w:tc>
        <w:tc>
          <w:tcPr>
            <w:tcW w:w="1276" w:type="dxa"/>
            <w:shd w:val="clear" w:color="auto" w:fill="auto"/>
            <w:vAlign w:val="center"/>
            <w:hideMark/>
          </w:tcPr>
          <w:p w14:paraId="7F12B47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FFFFFF"/>
            <w:vAlign w:val="center"/>
            <w:hideMark/>
          </w:tcPr>
          <w:p w14:paraId="0BA3034B"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    </w:t>
            </w:r>
          </w:p>
        </w:tc>
      </w:tr>
      <w:tr w:rsidR="00B04FC3" w:rsidRPr="00DB36D1" w14:paraId="1B125729" w14:textId="77777777" w:rsidTr="00B04FC3">
        <w:trPr>
          <w:trHeight w:val="1158"/>
        </w:trPr>
        <w:tc>
          <w:tcPr>
            <w:tcW w:w="2234" w:type="dxa"/>
            <w:vMerge/>
            <w:vAlign w:val="center"/>
            <w:hideMark/>
          </w:tcPr>
          <w:p w14:paraId="3A6CCD58"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7B0E7EE9"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2.3.4 Dialogues multipartites </w:t>
            </w:r>
          </w:p>
        </w:tc>
        <w:tc>
          <w:tcPr>
            <w:tcW w:w="7229" w:type="dxa"/>
            <w:shd w:val="clear" w:color="auto" w:fill="auto"/>
            <w:hideMark/>
          </w:tcPr>
          <w:p w14:paraId="76279798" w14:textId="27FA6B3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A2.3.4a Organiser des dialogues </w:t>
            </w:r>
            <w:r w:rsidR="0097188F" w:rsidRPr="00DB36D1">
              <w:rPr>
                <w:rFonts w:ascii="Times New Roman" w:eastAsia="Times New Roman" w:hAnsi="Times New Roman" w:cs="Times New Roman"/>
                <w:sz w:val="18"/>
                <w:szCs w:val="18"/>
                <w:lang w:val="fr-CA" w:eastAsia="fr-CA"/>
              </w:rPr>
              <w:t>multi acteurs</w:t>
            </w:r>
            <w:r w:rsidRPr="00DB36D1">
              <w:rPr>
                <w:rFonts w:ascii="Times New Roman" w:eastAsia="Times New Roman" w:hAnsi="Times New Roman" w:cs="Times New Roman"/>
                <w:sz w:val="18"/>
                <w:szCs w:val="18"/>
                <w:lang w:val="fr-CA" w:eastAsia="fr-CA"/>
              </w:rPr>
              <w:t xml:space="preserve"> à l'intention des partis politiques,  responsables administratifs,  responsables communautaires et  leaders des OSC à différents niveaux (national, provincial et communal) pour discuter des priorités politiques du pays (y compris le code électoral, le code de conduite des partis politiques pendant la période électorale) et élaborer une résolution commune pour améliorer la situation (potentiellement lié aux activités BICIII, CENAP et ICB): 2 ateliers nationaux de 2 jrs chacun</w:t>
            </w:r>
          </w:p>
        </w:tc>
        <w:tc>
          <w:tcPr>
            <w:tcW w:w="1276" w:type="dxa"/>
            <w:shd w:val="clear" w:color="auto" w:fill="auto"/>
            <w:vAlign w:val="center"/>
            <w:hideMark/>
          </w:tcPr>
          <w:p w14:paraId="67EF923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APB</w:t>
            </w:r>
          </w:p>
        </w:tc>
        <w:tc>
          <w:tcPr>
            <w:tcW w:w="1275" w:type="dxa"/>
            <w:shd w:val="clear" w:color="000000" w:fill="FFFFFF"/>
            <w:vAlign w:val="center"/>
            <w:hideMark/>
          </w:tcPr>
          <w:p w14:paraId="6CC9F6E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8 491  </w:t>
            </w:r>
          </w:p>
        </w:tc>
      </w:tr>
      <w:tr w:rsidR="00B04FC3" w:rsidRPr="00DB36D1" w14:paraId="4417C2A4" w14:textId="77777777" w:rsidTr="00B04FC3">
        <w:trPr>
          <w:trHeight w:val="992"/>
        </w:trPr>
        <w:tc>
          <w:tcPr>
            <w:tcW w:w="2234" w:type="dxa"/>
            <w:vMerge/>
            <w:vAlign w:val="center"/>
            <w:hideMark/>
          </w:tcPr>
          <w:p w14:paraId="29A685F4"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746DB51C"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auto" w:fill="auto"/>
            <w:hideMark/>
          </w:tcPr>
          <w:p w14:paraId="2FC9DA59" w14:textId="0312C447" w:rsidR="00B04FC3" w:rsidRPr="00DB36D1" w:rsidRDefault="00B04FC3" w:rsidP="00E716E4">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A2.3.4b. Plaidoyer pour changer certains articles non favorables à la transparence électorale, aux élections démocratiques crédibles, et à la participation des jeunes et des </w:t>
            </w:r>
            <w:r w:rsidR="0097188F" w:rsidRPr="00DB36D1">
              <w:rPr>
                <w:rFonts w:ascii="Times New Roman" w:eastAsia="Times New Roman" w:hAnsi="Times New Roman" w:cs="Times New Roman"/>
                <w:sz w:val="18"/>
                <w:szCs w:val="18"/>
                <w:lang w:val="fr-CA" w:eastAsia="fr-CA"/>
              </w:rPr>
              <w:t>femmes.</w:t>
            </w:r>
            <w:r w:rsidRPr="00DB36D1">
              <w:rPr>
                <w:rFonts w:ascii="Times New Roman" w:eastAsia="Times New Roman" w:hAnsi="Times New Roman" w:cs="Times New Roman"/>
                <w:sz w:val="18"/>
                <w:szCs w:val="18"/>
                <w:lang w:val="fr-CA" w:eastAsia="fr-CA"/>
              </w:rPr>
              <w:t xml:space="preserve"> Deux sous activités: (i)Enrichir le code électoral pour qu'il soit plus inclusif et </w:t>
            </w:r>
            <w:r w:rsidR="0097188F" w:rsidRPr="00DB36D1">
              <w:rPr>
                <w:rFonts w:ascii="Times New Roman" w:eastAsia="Times New Roman" w:hAnsi="Times New Roman" w:cs="Times New Roman"/>
                <w:sz w:val="18"/>
                <w:szCs w:val="18"/>
                <w:lang w:val="fr-CA" w:eastAsia="fr-CA"/>
              </w:rPr>
              <w:t>participatif</w:t>
            </w:r>
            <w:r w:rsidRPr="00DB36D1">
              <w:rPr>
                <w:rFonts w:ascii="Times New Roman" w:eastAsia="Times New Roman" w:hAnsi="Times New Roman" w:cs="Times New Roman"/>
                <w:sz w:val="18"/>
                <w:szCs w:val="18"/>
                <w:lang w:val="fr-CA" w:eastAsia="fr-CA"/>
              </w:rPr>
              <w:t xml:space="preserve"> </w:t>
            </w:r>
            <w:r w:rsidRPr="00DB36D1">
              <w:rPr>
                <w:rFonts w:ascii="Times New Roman" w:eastAsia="Times New Roman" w:hAnsi="Times New Roman" w:cs="Times New Roman"/>
                <w:sz w:val="18"/>
                <w:szCs w:val="18"/>
                <w:lang w:val="fr-CA" w:eastAsia="fr-CA"/>
              </w:rPr>
              <w:br/>
              <w:t xml:space="preserve">(ii) </w:t>
            </w:r>
            <w:r w:rsidR="0097188F" w:rsidRPr="00DB36D1">
              <w:rPr>
                <w:rFonts w:ascii="Times New Roman" w:eastAsia="Times New Roman" w:hAnsi="Times New Roman" w:cs="Times New Roman"/>
                <w:sz w:val="18"/>
                <w:szCs w:val="18"/>
                <w:lang w:val="fr-CA" w:eastAsia="fr-CA"/>
              </w:rPr>
              <w:t>Sensibiliser</w:t>
            </w:r>
            <w:r w:rsidRPr="00DB36D1">
              <w:rPr>
                <w:rFonts w:ascii="Times New Roman" w:eastAsia="Times New Roman" w:hAnsi="Times New Roman" w:cs="Times New Roman"/>
                <w:sz w:val="18"/>
                <w:szCs w:val="18"/>
                <w:lang w:val="fr-CA" w:eastAsia="fr-CA"/>
              </w:rPr>
              <w:t xml:space="preserve"> les membres du Parlement et du Sénat  sur les amendements proposés dans le code électoral</w:t>
            </w:r>
          </w:p>
        </w:tc>
        <w:tc>
          <w:tcPr>
            <w:tcW w:w="1276" w:type="dxa"/>
            <w:shd w:val="clear" w:color="auto" w:fill="auto"/>
            <w:vAlign w:val="center"/>
            <w:hideMark/>
          </w:tcPr>
          <w:p w14:paraId="6DCA66D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APB</w:t>
            </w:r>
          </w:p>
        </w:tc>
        <w:tc>
          <w:tcPr>
            <w:tcW w:w="1275" w:type="dxa"/>
            <w:shd w:val="clear" w:color="000000" w:fill="FFFFFF"/>
            <w:vAlign w:val="center"/>
            <w:hideMark/>
          </w:tcPr>
          <w:p w14:paraId="08D73BA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9 183  </w:t>
            </w:r>
          </w:p>
        </w:tc>
      </w:tr>
      <w:tr w:rsidR="00B04FC3" w:rsidRPr="00DB36D1" w14:paraId="18F34990" w14:textId="77777777" w:rsidTr="00B04FC3">
        <w:trPr>
          <w:trHeight w:val="240"/>
        </w:trPr>
        <w:tc>
          <w:tcPr>
            <w:tcW w:w="2234" w:type="dxa"/>
            <w:shd w:val="clear" w:color="000000" w:fill="000000"/>
            <w:hideMark/>
          </w:tcPr>
          <w:p w14:paraId="5E92F308" w14:textId="7F107F10"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ST23</w:t>
            </w:r>
          </w:p>
        </w:tc>
        <w:tc>
          <w:tcPr>
            <w:tcW w:w="2587" w:type="dxa"/>
            <w:shd w:val="clear" w:color="000000" w:fill="000000"/>
            <w:vAlign w:val="bottom"/>
            <w:hideMark/>
          </w:tcPr>
          <w:p w14:paraId="4682517F"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vAlign w:val="bottom"/>
            <w:hideMark/>
          </w:tcPr>
          <w:p w14:paraId="107D5BF1"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343CE81F"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bottom"/>
            <w:hideMark/>
          </w:tcPr>
          <w:p w14:paraId="1FA1B040"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117 240  </w:t>
            </w:r>
          </w:p>
        </w:tc>
      </w:tr>
      <w:tr w:rsidR="00B04FC3" w:rsidRPr="00DB36D1" w14:paraId="27F982FE" w14:textId="77777777" w:rsidTr="00B04FC3">
        <w:trPr>
          <w:trHeight w:val="240"/>
        </w:trPr>
        <w:tc>
          <w:tcPr>
            <w:tcW w:w="2234" w:type="dxa"/>
            <w:shd w:val="clear" w:color="000000" w:fill="ED7D31"/>
            <w:hideMark/>
          </w:tcPr>
          <w:p w14:paraId="4859E9A3"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Tot OLT2</w:t>
            </w:r>
          </w:p>
        </w:tc>
        <w:tc>
          <w:tcPr>
            <w:tcW w:w="2587" w:type="dxa"/>
            <w:shd w:val="clear" w:color="000000" w:fill="ED7D31"/>
            <w:vAlign w:val="bottom"/>
            <w:hideMark/>
          </w:tcPr>
          <w:p w14:paraId="3C64E14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ED7D31"/>
            <w:vAlign w:val="bottom"/>
            <w:hideMark/>
          </w:tcPr>
          <w:p w14:paraId="0522B962"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ED7D31"/>
            <w:vAlign w:val="center"/>
            <w:hideMark/>
          </w:tcPr>
          <w:p w14:paraId="202EA99D"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ED7D31"/>
            <w:vAlign w:val="bottom"/>
            <w:hideMark/>
          </w:tcPr>
          <w:p w14:paraId="392DAAAD"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219 680  </w:t>
            </w:r>
          </w:p>
        </w:tc>
      </w:tr>
      <w:tr w:rsidR="00B04FC3" w:rsidRPr="00C05033" w14:paraId="21135F60" w14:textId="77777777" w:rsidTr="00B04FC3">
        <w:trPr>
          <w:trHeight w:val="240"/>
        </w:trPr>
        <w:tc>
          <w:tcPr>
            <w:tcW w:w="14601" w:type="dxa"/>
            <w:gridSpan w:val="5"/>
            <w:shd w:val="clear" w:color="000000" w:fill="FFFF00"/>
            <w:hideMark/>
          </w:tcPr>
          <w:p w14:paraId="2A232371" w14:textId="7D40316D" w:rsidR="00B04FC3" w:rsidRPr="00DB36D1" w:rsidRDefault="00B04FC3" w:rsidP="00E716E4">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OLT3: Amélioration de l'ouverture des acteurs politiques à inclure les voix des jeunes hommes et des jeunes femmes dans le dialogue au sein des principaux acteurs politiques et entre eux</w:t>
            </w:r>
          </w:p>
        </w:tc>
      </w:tr>
      <w:tr w:rsidR="00B04FC3" w:rsidRPr="00DB36D1" w14:paraId="3A3652AE" w14:textId="77777777" w:rsidTr="009D4859">
        <w:trPr>
          <w:trHeight w:val="190"/>
        </w:trPr>
        <w:tc>
          <w:tcPr>
            <w:tcW w:w="2234" w:type="dxa"/>
            <w:vMerge w:val="restart"/>
            <w:shd w:val="clear" w:color="auto" w:fill="auto"/>
            <w:hideMark/>
          </w:tcPr>
          <w:p w14:paraId="7F3E97A0" w14:textId="717FF305"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3.1 Des jeunes hommes </w:t>
            </w:r>
            <w:r w:rsidR="00031077" w:rsidRPr="00DB36D1">
              <w:rPr>
                <w:rFonts w:ascii="Times New Roman" w:eastAsia="Times New Roman" w:hAnsi="Times New Roman" w:cs="Times New Roman"/>
                <w:b/>
                <w:bCs/>
                <w:sz w:val="18"/>
                <w:szCs w:val="18"/>
                <w:lang w:val="fr-CA" w:eastAsia="fr-CA"/>
              </w:rPr>
              <w:t>et jeunes</w:t>
            </w:r>
            <w:r w:rsidRPr="00DB36D1">
              <w:rPr>
                <w:rFonts w:ascii="Times New Roman" w:eastAsia="Times New Roman" w:hAnsi="Times New Roman" w:cs="Times New Roman"/>
                <w:b/>
                <w:bCs/>
                <w:sz w:val="18"/>
                <w:szCs w:val="18"/>
                <w:lang w:val="fr-CA" w:eastAsia="fr-CA"/>
              </w:rPr>
              <w:t xml:space="preserve"> femmes s'organisent au-delà de leur appartenance politique, pour proposer la formulation et la mise en œuvre des politiques qui tiennent compte des besoins des jeunes. </w:t>
            </w:r>
          </w:p>
        </w:tc>
        <w:tc>
          <w:tcPr>
            <w:tcW w:w="2587" w:type="dxa"/>
            <w:shd w:val="clear" w:color="auto" w:fill="auto"/>
            <w:hideMark/>
          </w:tcPr>
          <w:p w14:paraId="1F4BC658"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auto" w:fill="auto"/>
            <w:hideMark/>
          </w:tcPr>
          <w:p w14:paraId="3904E321" w14:textId="5DB65F48"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A3.1.0 Appuyer les jeunes et les femmes issus des partis politiques regroupes en </w:t>
            </w:r>
            <w:r w:rsidR="0097188F" w:rsidRPr="00DB36D1">
              <w:rPr>
                <w:rFonts w:ascii="Times New Roman" w:eastAsia="Times New Roman" w:hAnsi="Times New Roman" w:cs="Times New Roman"/>
                <w:sz w:val="18"/>
                <w:szCs w:val="18"/>
                <w:lang w:val="fr-CA" w:eastAsia="fr-CA"/>
              </w:rPr>
              <w:t>coopératives</w:t>
            </w:r>
            <w:r w:rsidRPr="00DB36D1">
              <w:rPr>
                <w:rFonts w:ascii="Times New Roman" w:eastAsia="Times New Roman" w:hAnsi="Times New Roman" w:cs="Times New Roman"/>
                <w:sz w:val="18"/>
                <w:szCs w:val="18"/>
                <w:lang w:val="fr-CA" w:eastAsia="fr-CA"/>
              </w:rPr>
              <w:t xml:space="preserve"> dans le cadre de la consolidation la paix et la </w:t>
            </w:r>
            <w:r w:rsidR="0097188F" w:rsidRPr="00DB36D1">
              <w:rPr>
                <w:rFonts w:ascii="Times New Roman" w:eastAsia="Times New Roman" w:hAnsi="Times New Roman" w:cs="Times New Roman"/>
                <w:sz w:val="18"/>
                <w:szCs w:val="18"/>
                <w:lang w:val="fr-CA" w:eastAsia="fr-CA"/>
              </w:rPr>
              <w:t>cohésion</w:t>
            </w:r>
            <w:r w:rsidRPr="00DB36D1">
              <w:rPr>
                <w:rFonts w:ascii="Times New Roman" w:eastAsia="Times New Roman" w:hAnsi="Times New Roman" w:cs="Times New Roman"/>
                <w:sz w:val="18"/>
                <w:szCs w:val="18"/>
                <w:lang w:val="fr-CA" w:eastAsia="fr-CA"/>
              </w:rPr>
              <w:t xml:space="preserve"> sociale (10 </w:t>
            </w:r>
            <w:r w:rsidR="0097188F" w:rsidRPr="00DB36D1">
              <w:rPr>
                <w:rFonts w:ascii="Times New Roman" w:eastAsia="Times New Roman" w:hAnsi="Times New Roman" w:cs="Times New Roman"/>
                <w:sz w:val="18"/>
                <w:szCs w:val="18"/>
                <w:lang w:val="fr-CA" w:eastAsia="fr-CA"/>
              </w:rPr>
              <w:t>coopératives</w:t>
            </w:r>
            <w:r w:rsidRPr="00DB36D1">
              <w:rPr>
                <w:rFonts w:ascii="Times New Roman" w:eastAsia="Times New Roman" w:hAnsi="Times New Roman" w:cs="Times New Roman"/>
                <w:sz w:val="18"/>
                <w:szCs w:val="18"/>
                <w:lang w:val="fr-CA" w:eastAsia="fr-CA"/>
              </w:rPr>
              <w:t xml:space="preserve"> 1/commune)</w:t>
            </w:r>
          </w:p>
        </w:tc>
        <w:tc>
          <w:tcPr>
            <w:tcW w:w="1276" w:type="dxa"/>
            <w:shd w:val="clear" w:color="auto" w:fill="auto"/>
            <w:vAlign w:val="center"/>
            <w:hideMark/>
          </w:tcPr>
          <w:p w14:paraId="0B8A3592"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BLTP</w:t>
            </w:r>
          </w:p>
        </w:tc>
        <w:tc>
          <w:tcPr>
            <w:tcW w:w="1275" w:type="dxa"/>
            <w:shd w:val="clear" w:color="000000" w:fill="FFFFFF"/>
            <w:vAlign w:val="center"/>
            <w:hideMark/>
          </w:tcPr>
          <w:p w14:paraId="5035C79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19 800  </w:t>
            </w:r>
          </w:p>
        </w:tc>
      </w:tr>
      <w:tr w:rsidR="00B04FC3" w:rsidRPr="00DB36D1" w14:paraId="67DAC989" w14:textId="77777777" w:rsidTr="00B04FC3">
        <w:trPr>
          <w:trHeight w:val="225"/>
        </w:trPr>
        <w:tc>
          <w:tcPr>
            <w:tcW w:w="2234" w:type="dxa"/>
            <w:vMerge/>
            <w:vAlign w:val="center"/>
            <w:hideMark/>
          </w:tcPr>
          <w:p w14:paraId="510EB5D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3C63417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3.1.1 Identification des participants pour le renforcement des capacités </w:t>
            </w:r>
          </w:p>
        </w:tc>
        <w:tc>
          <w:tcPr>
            <w:tcW w:w="7229" w:type="dxa"/>
            <w:shd w:val="clear" w:color="auto" w:fill="auto"/>
            <w:hideMark/>
          </w:tcPr>
          <w:p w14:paraId="46D340D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A3.1.1. Soutenir les jeunes multipartites Y/L dans la vulgarisation de leur modèle de cohésion sociale et de participation politique au niveau communal. Lien avec BICIII</w:t>
            </w:r>
          </w:p>
        </w:tc>
        <w:tc>
          <w:tcPr>
            <w:tcW w:w="1276" w:type="dxa"/>
            <w:shd w:val="clear" w:color="auto" w:fill="auto"/>
            <w:vAlign w:val="center"/>
            <w:hideMark/>
          </w:tcPr>
          <w:p w14:paraId="316AF39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BLTP</w:t>
            </w:r>
          </w:p>
        </w:tc>
        <w:tc>
          <w:tcPr>
            <w:tcW w:w="1275" w:type="dxa"/>
            <w:shd w:val="clear" w:color="000000" w:fill="FFFFFF"/>
            <w:vAlign w:val="center"/>
            <w:hideMark/>
          </w:tcPr>
          <w:p w14:paraId="6F108568"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19 206  </w:t>
            </w:r>
          </w:p>
        </w:tc>
      </w:tr>
      <w:tr w:rsidR="00B04FC3" w:rsidRPr="00DB36D1" w14:paraId="090449DC" w14:textId="77777777" w:rsidTr="00B04FC3">
        <w:trPr>
          <w:trHeight w:val="688"/>
        </w:trPr>
        <w:tc>
          <w:tcPr>
            <w:tcW w:w="2234" w:type="dxa"/>
            <w:vMerge/>
            <w:vAlign w:val="center"/>
            <w:hideMark/>
          </w:tcPr>
          <w:p w14:paraId="4F727631"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752D2571"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3.1.3 Programmes de mentorat et de coaching </w:t>
            </w:r>
          </w:p>
        </w:tc>
        <w:tc>
          <w:tcPr>
            <w:tcW w:w="7229" w:type="dxa"/>
            <w:shd w:val="clear" w:color="auto" w:fill="auto"/>
            <w:hideMark/>
          </w:tcPr>
          <w:p w14:paraId="6002529D"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A3.1.3 Renforcer les capacités des Alumni (des personnes modèles à suivre) dans les partis politiques pour qu'ils puissent accompagner les femmes et les jeunes politiques dans la réalisation de leur aspiration politique (</w:t>
            </w:r>
            <w:r w:rsidRPr="00DB36D1">
              <w:rPr>
                <w:rFonts w:ascii="Times New Roman" w:eastAsia="Times New Roman" w:hAnsi="Times New Roman" w:cs="Times New Roman"/>
                <w:b/>
                <w:bCs/>
                <w:sz w:val="18"/>
                <w:szCs w:val="18"/>
                <w:lang w:val="fr-CA" w:eastAsia="fr-CA"/>
              </w:rPr>
              <w:t>Donner à ces Alumni des stages professionnels, coaching et mentoring pdt 6 mois</w:t>
            </w:r>
            <w:r w:rsidRPr="00DB36D1">
              <w:rPr>
                <w:rFonts w:ascii="Times New Roman" w:eastAsia="Times New Roman" w:hAnsi="Times New Roman" w:cs="Times New Roman"/>
                <w:sz w:val="18"/>
                <w:szCs w:val="18"/>
                <w:lang w:val="fr-CA" w:eastAsia="fr-CA"/>
              </w:rPr>
              <w:t>)</w:t>
            </w:r>
          </w:p>
        </w:tc>
        <w:tc>
          <w:tcPr>
            <w:tcW w:w="1276" w:type="dxa"/>
            <w:shd w:val="clear" w:color="auto" w:fill="auto"/>
            <w:vAlign w:val="center"/>
            <w:hideMark/>
          </w:tcPr>
          <w:p w14:paraId="542846E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2834B4A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6 930  </w:t>
            </w:r>
          </w:p>
        </w:tc>
      </w:tr>
      <w:tr w:rsidR="00B04FC3" w:rsidRPr="00DB36D1" w14:paraId="5F1273B0" w14:textId="77777777" w:rsidTr="00B04FC3">
        <w:trPr>
          <w:trHeight w:val="204"/>
        </w:trPr>
        <w:tc>
          <w:tcPr>
            <w:tcW w:w="2234" w:type="dxa"/>
            <w:shd w:val="clear" w:color="000000" w:fill="000000"/>
            <w:hideMark/>
          </w:tcPr>
          <w:p w14:paraId="04923DD0" w14:textId="3DF22FC8"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ST31</w:t>
            </w:r>
          </w:p>
        </w:tc>
        <w:tc>
          <w:tcPr>
            <w:tcW w:w="2587" w:type="dxa"/>
            <w:shd w:val="clear" w:color="000000" w:fill="000000"/>
            <w:vAlign w:val="bottom"/>
            <w:hideMark/>
          </w:tcPr>
          <w:p w14:paraId="795A139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vAlign w:val="bottom"/>
            <w:hideMark/>
          </w:tcPr>
          <w:p w14:paraId="0FADE56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1D45F1E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center"/>
            <w:hideMark/>
          </w:tcPr>
          <w:p w14:paraId="1F5D7306"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45 936  </w:t>
            </w:r>
          </w:p>
        </w:tc>
      </w:tr>
      <w:tr w:rsidR="00B04FC3" w:rsidRPr="00DB36D1" w14:paraId="19059FE3" w14:textId="77777777" w:rsidTr="00B04FC3">
        <w:trPr>
          <w:trHeight w:val="434"/>
        </w:trPr>
        <w:tc>
          <w:tcPr>
            <w:tcW w:w="2234" w:type="dxa"/>
            <w:vMerge w:val="restart"/>
            <w:shd w:val="clear" w:color="auto" w:fill="auto"/>
            <w:hideMark/>
          </w:tcPr>
          <w:p w14:paraId="61ECFDD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w:t>
            </w:r>
          </w:p>
        </w:tc>
        <w:tc>
          <w:tcPr>
            <w:tcW w:w="2587" w:type="dxa"/>
            <w:shd w:val="clear" w:color="auto" w:fill="auto"/>
            <w:hideMark/>
          </w:tcPr>
          <w:p w14:paraId="5BD38902" w14:textId="6098E59D"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A3.2.1 </w:t>
            </w:r>
            <w:r w:rsidR="00031077" w:rsidRPr="00DB36D1">
              <w:rPr>
                <w:rFonts w:ascii="Times New Roman" w:eastAsia="Times New Roman" w:hAnsi="Times New Roman" w:cs="Times New Roman"/>
                <w:sz w:val="18"/>
                <w:szCs w:val="18"/>
                <w:lang w:val="fr-CA" w:eastAsia="fr-CA"/>
              </w:rPr>
              <w:t>Étude</w:t>
            </w:r>
            <w:r w:rsidRPr="00DB36D1">
              <w:rPr>
                <w:rFonts w:ascii="Times New Roman" w:eastAsia="Times New Roman" w:hAnsi="Times New Roman" w:cs="Times New Roman"/>
                <w:sz w:val="18"/>
                <w:szCs w:val="18"/>
                <w:lang w:val="fr-CA" w:eastAsia="fr-CA"/>
              </w:rPr>
              <w:t xml:space="preserve"> participative des questions relatives à la jeunesse au sein des partis politiques </w:t>
            </w:r>
          </w:p>
        </w:tc>
        <w:tc>
          <w:tcPr>
            <w:tcW w:w="7229" w:type="dxa"/>
            <w:shd w:val="clear" w:color="auto" w:fill="auto"/>
            <w:hideMark/>
          </w:tcPr>
          <w:p w14:paraId="5D3BF262" w14:textId="0EC790E1"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A3.2.1 </w:t>
            </w:r>
            <w:r w:rsidR="0097188F" w:rsidRPr="00DB36D1">
              <w:rPr>
                <w:rFonts w:ascii="Times New Roman" w:eastAsia="Times New Roman" w:hAnsi="Times New Roman" w:cs="Times New Roman"/>
                <w:sz w:val="18"/>
                <w:szCs w:val="18"/>
                <w:lang w:val="fr-CA" w:eastAsia="fr-CA"/>
              </w:rPr>
              <w:t>Commanditer</w:t>
            </w:r>
            <w:r w:rsidRPr="00DB36D1">
              <w:rPr>
                <w:rFonts w:ascii="Times New Roman" w:eastAsia="Times New Roman" w:hAnsi="Times New Roman" w:cs="Times New Roman"/>
                <w:sz w:val="18"/>
                <w:szCs w:val="18"/>
                <w:lang w:val="fr-CA" w:eastAsia="fr-CA"/>
              </w:rPr>
              <w:t xml:space="preserve"> une étude d'analyse participative des questions relatives à la jeunesse au sein des partis politiques 10 jours de consultance</w:t>
            </w:r>
          </w:p>
        </w:tc>
        <w:tc>
          <w:tcPr>
            <w:tcW w:w="1276" w:type="dxa"/>
            <w:shd w:val="clear" w:color="auto" w:fill="auto"/>
            <w:vAlign w:val="center"/>
            <w:hideMark/>
          </w:tcPr>
          <w:p w14:paraId="5FCE7F9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REJA</w:t>
            </w:r>
          </w:p>
        </w:tc>
        <w:tc>
          <w:tcPr>
            <w:tcW w:w="1275" w:type="dxa"/>
            <w:shd w:val="clear" w:color="000000" w:fill="FFFFFF"/>
            <w:vAlign w:val="center"/>
            <w:hideMark/>
          </w:tcPr>
          <w:p w14:paraId="100132C6"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2 310  </w:t>
            </w:r>
          </w:p>
        </w:tc>
      </w:tr>
      <w:tr w:rsidR="00B04FC3" w:rsidRPr="00DB36D1" w14:paraId="1C5B21BE" w14:textId="77777777" w:rsidTr="00B04FC3">
        <w:trPr>
          <w:trHeight w:val="599"/>
        </w:trPr>
        <w:tc>
          <w:tcPr>
            <w:tcW w:w="2234" w:type="dxa"/>
            <w:vMerge/>
            <w:vAlign w:val="center"/>
            <w:hideMark/>
          </w:tcPr>
          <w:p w14:paraId="07D385A9"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58BB4EBA"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A3.2.2 Présenter l'étude et inciter les partis politiques à s'engager à répondre aux préoccupations des jeunes</w:t>
            </w:r>
          </w:p>
        </w:tc>
        <w:tc>
          <w:tcPr>
            <w:tcW w:w="7229" w:type="dxa"/>
            <w:shd w:val="clear" w:color="auto" w:fill="auto"/>
            <w:hideMark/>
          </w:tcPr>
          <w:p w14:paraId="24C82777" w14:textId="1A231E4D"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A3.2.2. Présenter et discuter les </w:t>
            </w:r>
            <w:r w:rsidR="0097188F" w:rsidRPr="00DB36D1">
              <w:rPr>
                <w:rFonts w:ascii="Times New Roman" w:eastAsia="Times New Roman" w:hAnsi="Times New Roman" w:cs="Times New Roman"/>
                <w:sz w:val="18"/>
                <w:szCs w:val="18"/>
                <w:lang w:val="fr-CA" w:eastAsia="fr-CA"/>
              </w:rPr>
              <w:t>recommandations</w:t>
            </w:r>
            <w:r w:rsidRPr="00DB36D1">
              <w:rPr>
                <w:rFonts w:ascii="Times New Roman" w:eastAsia="Times New Roman" w:hAnsi="Times New Roman" w:cs="Times New Roman"/>
                <w:sz w:val="18"/>
                <w:szCs w:val="18"/>
                <w:lang w:val="fr-CA" w:eastAsia="fr-CA"/>
              </w:rPr>
              <w:t xml:space="preserve"> de l'étude aux leaders des partis politiques et les </w:t>
            </w:r>
            <w:r w:rsidR="00031077" w:rsidRPr="00DB36D1">
              <w:rPr>
                <w:rFonts w:ascii="Times New Roman" w:eastAsia="Times New Roman" w:hAnsi="Times New Roman" w:cs="Times New Roman"/>
                <w:sz w:val="18"/>
                <w:szCs w:val="18"/>
                <w:lang w:val="fr-CA" w:eastAsia="fr-CA"/>
              </w:rPr>
              <w:t>incitera</w:t>
            </w:r>
            <w:r w:rsidRPr="00DB36D1">
              <w:rPr>
                <w:rFonts w:ascii="Times New Roman" w:eastAsia="Times New Roman" w:hAnsi="Times New Roman" w:cs="Times New Roman"/>
                <w:sz w:val="18"/>
                <w:szCs w:val="18"/>
                <w:lang w:val="fr-CA" w:eastAsia="fr-CA"/>
              </w:rPr>
              <w:t xml:space="preserve"> s'engager à répondre aux préoccupations des jeunes. 1 jr</w:t>
            </w:r>
          </w:p>
        </w:tc>
        <w:tc>
          <w:tcPr>
            <w:tcW w:w="1276" w:type="dxa"/>
            <w:shd w:val="clear" w:color="auto" w:fill="auto"/>
            <w:vAlign w:val="center"/>
            <w:hideMark/>
          </w:tcPr>
          <w:p w14:paraId="2D9EB74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3CEAF238"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5 429  </w:t>
            </w:r>
          </w:p>
        </w:tc>
      </w:tr>
      <w:tr w:rsidR="00B04FC3" w:rsidRPr="00DB36D1" w14:paraId="001EE7C2" w14:textId="77777777" w:rsidTr="00B04FC3">
        <w:trPr>
          <w:trHeight w:val="427"/>
        </w:trPr>
        <w:tc>
          <w:tcPr>
            <w:tcW w:w="2234" w:type="dxa"/>
            <w:vMerge/>
            <w:vAlign w:val="center"/>
            <w:hideMark/>
          </w:tcPr>
          <w:p w14:paraId="6F2A2FDE"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407B3A2E"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3.2.3 Activités de dialogue intergénérationnel </w:t>
            </w:r>
          </w:p>
        </w:tc>
        <w:tc>
          <w:tcPr>
            <w:tcW w:w="7229" w:type="dxa"/>
            <w:shd w:val="clear" w:color="auto" w:fill="auto"/>
            <w:hideMark/>
          </w:tcPr>
          <w:p w14:paraId="5273CB28"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A3.2.3 Activités de dialogue intergénérationnel proprement dit entre les jeunes dirigeants des partis politiques et les dirigeants des partis nationaux et provinciaux. Ces dialogues bénéficieront de la facilitation d'experts au cours desquels les participants conviendront ensemble des priorités axées sur la jeunesse dans leurs programmes politiques. 1 dialogue national et 5 prov</w:t>
            </w:r>
          </w:p>
        </w:tc>
        <w:tc>
          <w:tcPr>
            <w:tcW w:w="1276" w:type="dxa"/>
            <w:shd w:val="clear" w:color="auto" w:fill="auto"/>
            <w:vAlign w:val="center"/>
            <w:hideMark/>
          </w:tcPr>
          <w:p w14:paraId="3F458C3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CENAP</w:t>
            </w:r>
          </w:p>
        </w:tc>
        <w:tc>
          <w:tcPr>
            <w:tcW w:w="1275" w:type="dxa"/>
            <w:shd w:val="clear" w:color="000000" w:fill="FFFFFF"/>
            <w:vAlign w:val="center"/>
            <w:hideMark/>
          </w:tcPr>
          <w:p w14:paraId="6A209C7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32 667  </w:t>
            </w:r>
          </w:p>
        </w:tc>
      </w:tr>
      <w:tr w:rsidR="00B04FC3" w:rsidRPr="00DB36D1" w14:paraId="4AFEF01E" w14:textId="77777777" w:rsidTr="00B04FC3">
        <w:trPr>
          <w:trHeight w:val="219"/>
        </w:trPr>
        <w:tc>
          <w:tcPr>
            <w:tcW w:w="2234" w:type="dxa"/>
            <w:shd w:val="clear" w:color="000000" w:fill="000000"/>
            <w:hideMark/>
          </w:tcPr>
          <w:p w14:paraId="3CADBA3E" w14:textId="2E6FEEEF"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ST32</w:t>
            </w:r>
          </w:p>
        </w:tc>
        <w:tc>
          <w:tcPr>
            <w:tcW w:w="2587" w:type="dxa"/>
            <w:shd w:val="clear" w:color="000000" w:fill="000000"/>
            <w:hideMark/>
          </w:tcPr>
          <w:p w14:paraId="6FCEC246"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hideMark/>
          </w:tcPr>
          <w:p w14:paraId="69FFF94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1C0B10C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center"/>
            <w:hideMark/>
          </w:tcPr>
          <w:p w14:paraId="6F8E8E88"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40 406  </w:t>
            </w:r>
          </w:p>
        </w:tc>
      </w:tr>
      <w:tr w:rsidR="00B04FC3" w:rsidRPr="00DB36D1" w14:paraId="503F29F1" w14:textId="77777777" w:rsidTr="00B04FC3">
        <w:trPr>
          <w:trHeight w:val="219"/>
        </w:trPr>
        <w:tc>
          <w:tcPr>
            <w:tcW w:w="2234" w:type="dxa"/>
            <w:shd w:val="clear" w:color="000000" w:fill="ED7D31"/>
            <w:hideMark/>
          </w:tcPr>
          <w:p w14:paraId="314E7A5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Tot O LT3</w:t>
            </w:r>
          </w:p>
        </w:tc>
        <w:tc>
          <w:tcPr>
            <w:tcW w:w="2587" w:type="dxa"/>
            <w:shd w:val="clear" w:color="000000" w:fill="ED7D31"/>
            <w:hideMark/>
          </w:tcPr>
          <w:p w14:paraId="2AB8A52A"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ED7D31"/>
            <w:hideMark/>
          </w:tcPr>
          <w:p w14:paraId="08A50744"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ED7D31"/>
            <w:vAlign w:val="center"/>
            <w:hideMark/>
          </w:tcPr>
          <w:p w14:paraId="3E14685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ED7D31"/>
            <w:vAlign w:val="center"/>
            <w:hideMark/>
          </w:tcPr>
          <w:p w14:paraId="2FF47527"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86 342  </w:t>
            </w:r>
          </w:p>
        </w:tc>
      </w:tr>
      <w:tr w:rsidR="00B04FC3" w:rsidRPr="00C05033" w14:paraId="795206AC" w14:textId="77777777" w:rsidTr="00B04FC3">
        <w:trPr>
          <w:trHeight w:val="219"/>
        </w:trPr>
        <w:tc>
          <w:tcPr>
            <w:tcW w:w="14601" w:type="dxa"/>
            <w:gridSpan w:val="5"/>
            <w:shd w:val="clear" w:color="000000" w:fill="FFFF00"/>
            <w:hideMark/>
          </w:tcPr>
          <w:p w14:paraId="2238D50D"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OLT 4: NIMD et son  reseau local travaillent sur la base d'une analyse continue et d'une compréhension fondée sur des preuves du contexte, de la dynamique et des intérêts politiques en développement.</w:t>
            </w:r>
          </w:p>
        </w:tc>
      </w:tr>
      <w:tr w:rsidR="00B04FC3" w:rsidRPr="00DB36D1" w14:paraId="36F6D0A8" w14:textId="77777777" w:rsidTr="00B04FC3">
        <w:trPr>
          <w:trHeight w:val="326"/>
        </w:trPr>
        <w:tc>
          <w:tcPr>
            <w:tcW w:w="2234" w:type="dxa"/>
            <w:vMerge w:val="restart"/>
            <w:shd w:val="clear" w:color="auto" w:fill="auto"/>
            <w:hideMark/>
          </w:tcPr>
          <w:p w14:paraId="5AD6E21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4.1 NIMD et ses partenaires partagent et coordonnent régulièrement leurs interventions et leurs analyses avec les parties prenantes internationales.</w:t>
            </w:r>
          </w:p>
        </w:tc>
        <w:tc>
          <w:tcPr>
            <w:tcW w:w="2587" w:type="dxa"/>
            <w:shd w:val="clear" w:color="auto" w:fill="auto"/>
            <w:hideMark/>
          </w:tcPr>
          <w:p w14:paraId="00ACF5C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4.1.1 Consultations régulières sur les activités du projet</w:t>
            </w:r>
          </w:p>
        </w:tc>
        <w:tc>
          <w:tcPr>
            <w:tcW w:w="7229" w:type="dxa"/>
            <w:shd w:val="clear" w:color="auto" w:fill="auto"/>
            <w:hideMark/>
          </w:tcPr>
          <w:p w14:paraId="065CE60D" w14:textId="14C64D2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4.1.1 Consultations </w:t>
            </w:r>
            <w:r w:rsidR="0097188F" w:rsidRPr="00DB36D1">
              <w:rPr>
                <w:rFonts w:ascii="Times New Roman" w:eastAsia="Times New Roman" w:hAnsi="Times New Roman" w:cs="Times New Roman"/>
                <w:sz w:val="18"/>
                <w:szCs w:val="18"/>
                <w:lang w:val="fr-CA" w:eastAsia="fr-CA"/>
              </w:rPr>
              <w:t>régulières avec</w:t>
            </w:r>
            <w:r w:rsidRPr="00DB36D1">
              <w:rPr>
                <w:rFonts w:ascii="Times New Roman" w:eastAsia="Times New Roman" w:hAnsi="Times New Roman" w:cs="Times New Roman"/>
                <w:sz w:val="18"/>
                <w:szCs w:val="18"/>
                <w:lang w:val="fr-CA" w:eastAsia="fr-CA"/>
              </w:rPr>
              <w:t xml:space="preserve"> les parties prenantes sur les activités du projet, les progrès accomplis et les difficultés rencontrées</w:t>
            </w:r>
          </w:p>
        </w:tc>
        <w:tc>
          <w:tcPr>
            <w:tcW w:w="1276" w:type="dxa"/>
            <w:shd w:val="clear" w:color="auto" w:fill="auto"/>
            <w:vAlign w:val="center"/>
            <w:hideMark/>
          </w:tcPr>
          <w:p w14:paraId="34F23AA5"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4BC09A9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3 102  </w:t>
            </w:r>
          </w:p>
        </w:tc>
      </w:tr>
      <w:tr w:rsidR="00B04FC3" w:rsidRPr="00DB36D1" w14:paraId="4AAD456D" w14:textId="77777777" w:rsidTr="00B04FC3">
        <w:trPr>
          <w:trHeight w:val="304"/>
        </w:trPr>
        <w:tc>
          <w:tcPr>
            <w:tcW w:w="2234" w:type="dxa"/>
            <w:vMerge/>
            <w:vAlign w:val="center"/>
            <w:hideMark/>
          </w:tcPr>
          <w:p w14:paraId="35AF97B2"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2C5B5943"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4.1.2 Visites de sensibilisation </w:t>
            </w:r>
          </w:p>
        </w:tc>
        <w:tc>
          <w:tcPr>
            <w:tcW w:w="7229" w:type="dxa"/>
            <w:shd w:val="clear" w:color="auto" w:fill="auto"/>
            <w:hideMark/>
          </w:tcPr>
          <w:p w14:paraId="477C31C3" w14:textId="5C687B98"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4.1.2 Visites de sensibilisation où les partenaires chargés de la mise en œuvre s'engagent et partagent leur </w:t>
            </w:r>
            <w:r w:rsidR="0097188F" w:rsidRPr="00DB36D1">
              <w:rPr>
                <w:rFonts w:ascii="Times New Roman" w:eastAsia="Times New Roman" w:hAnsi="Times New Roman" w:cs="Times New Roman"/>
                <w:sz w:val="18"/>
                <w:szCs w:val="18"/>
                <w:lang w:val="fr-CA" w:eastAsia="fr-CA"/>
              </w:rPr>
              <w:t>analyse au</w:t>
            </w:r>
            <w:r w:rsidRPr="00DB36D1">
              <w:rPr>
                <w:rFonts w:ascii="Times New Roman" w:eastAsia="Times New Roman" w:hAnsi="Times New Roman" w:cs="Times New Roman"/>
                <w:sz w:val="18"/>
                <w:szCs w:val="18"/>
                <w:lang w:val="fr-CA" w:eastAsia="fr-CA"/>
              </w:rPr>
              <w:t xml:space="preserve"> niveau du siège (La Haye), un au niveau intercontinental (Europe/ONU) et un au niveau continental (UA, EAC).</w:t>
            </w:r>
          </w:p>
        </w:tc>
        <w:tc>
          <w:tcPr>
            <w:tcW w:w="1276" w:type="dxa"/>
            <w:shd w:val="clear" w:color="auto" w:fill="auto"/>
            <w:vAlign w:val="center"/>
            <w:hideMark/>
          </w:tcPr>
          <w:p w14:paraId="028DD83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vAlign w:val="center"/>
            <w:hideMark/>
          </w:tcPr>
          <w:p w14:paraId="16AB74D1"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20 000  </w:t>
            </w:r>
          </w:p>
        </w:tc>
      </w:tr>
      <w:tr w:rsidR="00B04FC3" w:rsidRPr="00DB36D1" w14:paraId="686E59D4" w14:textId="77777777" w:rsidTr="00B04FC3">
        <w:trPr>
          <w:trHeight w:val="204"/>
        </w:trPr>
        <w:tc>
          <w:tcPr>
            <w:tcW w:w="2234" w:type="dxa"/>
            <w:shd w:val="clear" w:color="000000" w:fill="000000"/>
            <w:hideMark/>
          </w:tcPr>
          <w:p w14:paraId="744D4CB9" w14:textId="4435B2C4"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ST41</w:t>
            </w:r>
          </w:p>
        </w:tc>
        <w:tc>
          <w:tcPr>
            <w:tcW w:w="2587" w:type="dxa"/>
            <w:shd w:val="clear" w:color="000000" w:fill="000000"/>
            <w:hideMark/>
          </w:tcPr>
          <w:p w14:paraId="54854526"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hideMark/>
          </w:tcPr>
          <w:p w14:paraId="17BAAB08"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6F401EC8"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center"/>
            <w:hideMark/>
          </w:tcPr>
          <w:p w14:paraId="09E9C670"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23 102  </w:t>
            </w:r>
          </w:p>
        </w:tc>
      </w:tr>
      <w:tr w:rsidR="00B04FC3" w:rsidRPr="00DB36D1" w14:paraId="56969EEB" w14:textId="77777777" w:rsidTr="00B04FC3">
        <w:trPr>
          <w:trHeight w:val="70"/>
        </w:trPr>
        <w:tc>
          <w:tcPr>
            <w:tcW w:w="2234" w:type="dxa"/>
            <w:vMerge w:val="restart"/>
            <w:shd w:val="clear" w:color="auto" w:fill="auto"/>
            <w:hideMark/>
          </w:tcPr>
          <w:p w14:paraId="6C78FB1F"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4.2 NIMD et ses partenaires développent une compréhension approfondie de l'évolution du paysage politique après les élections de 2020 en vue des élections de 2025 et 2027.</w:t>
            </w:r>
          </w:p>
        </w:tc>
        <w:tc>
          <w:tcPr>
            <w:tcW w:w="2587" w:type="dxa"/>
            <w:shd w:val="clear" w:color="auto" w:fill="auto"/>
            <w:hideMark/>
          </w:tcPr>
          <w:p w14:paraId="7846BDAF" w14:textId="5238FBB0" w:rsidR="00B04FC3" w:rsidRPr="00DB36D1" w:rsidRDefault="0097188F"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A4.2.1 Des</w:t>
            </w:r>
            <w:r w:rsidR="00B04FC3" w:rsidRPr="00DB36D1">
              <w:rPr>
                <w:rFonts w:ascii="Times New Roman" w:eastAsia="Times New Roman" w:hAnsi="Times New Roman" w:cs="Times New Roman"/>
                <w:sz w:val="18"/>
                <w:szCs w:val="18"/>
                <w:lang w:val="fr-CA" w:eastAsia="fr-CA"/>
              </w:rPr>
              <w:t xml:space="preserve"> notes de recherche et des analyses trimestrielles </w:t>
            </w:r>
            <w:r w:rsidRPr="00DB36D1">
              <w:rPr>
                <w:rFonts w:ascii="Times New Roman" w:eastAsia="Times New Roman" w:hAnsi="Times New Roman" w:cs="Times New Roman"/>
                <w:sz w:val="18"/>
                <w:szCs w:val="18"/>
                <w:lang w:val="fr-CA" w:eastAsia="fr-CA"/>
              </w:rPr>
              <w:t>sur le</w:t>
            </w:r>
            <w:r w:rsidR="00B04FC3" w:rsidRPr="00DB36D1">
              <w:rPr>
                <w:rFonts w:ascii="Times New Roman" w:eastAsia="Times New Roman" w:hAnsi="Times New Roman" w:cs="Times New Roman"/>
                <w:sz w:val="18"/>
                <w:szCs w:val="18"/>
                <w:lang w:val="fr-CA" w:eastAsia="fr-CA"/>
              </w:rPr>
              <w:t xml:space="preserve"> processus politique et électoral </w:t>
            </w:r>
          </w:p>
        </w:tc>
        <w:tc>
          <w:tcPr>
            <w:tcW w:w="7229" w:type="dxa"/>
            <w:shd w:val="clear" w:color="auto" w:fill="auto"/>
            <w:hideMark/>
          </w:tcPr>
          <w:p w14:paraId="4CE7D24B" w14:textId="65157115" w:rsidR="00B04FC3" w:rsidRPr="00DB36D1" w:rsidRDefault="0097188F"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A4.2.1 Produire des</w:t>
            </w:r>
            <w:r w:rsidR="00B04FC3" w:rsidRPr="00DB36D1">
              <w:rPr>
                <w:rFonts w:ascii="Times New Roman" w:eastAsia="Times New Roman" w:hAnsi="Times New Roman" w:cs="Times New Roman"/>
                <w:sz w:val="18"/>
                <w:szCs w:val="18"/>
                <w:lang w:val="fr-CA" w:eastAsia="fr-CA"/>
              </w:rPr>
              <w:t xml:space="preserve"> notes de recherche et des analyses trimestrielles sur des sujets spécifiques d'intérêt pour le processus politique et électoral. Consultant 10 jours </w:t>
            </w:r>
          </w:p>
        </w:tc>
        <w:tc>
          <w:tcPr>
            <w:tcW w:w="1276" w:type="dxa"/>
            <w:shd w:val="clear" w:color="auto" w:fill="auto"/>
            <w:vAlign w:val="center"/>
            <w:hideMark/>
          </w:tcPr>
          <w:p w14:paraId="747B5A7D"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auto" w:fill="auto"/>
            <w:vAlign w:val="center"/>
            <w:hideMark/>
          </w:tcPr>
          <w:p w14:paraId="3B4B660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7 920  </w:t>
            </w:r>
          </w:p>
        </w:tc>
      </w:tr>
      <w:tr w:rsidR="00B04FC3" w:rsidRPr="00DB36D1" w14:paraId="4DBA3590" w14:textId="77777777" w:rsidTr="009D4859">
        <w:trPr>
          <w:trHeight w:val="556"/>
        </w:trPr>
        <w:tc>
          <w:tcPr>
            <w:tcW w:w="2234" w:type="dxa"/>
            <w:vMerge/>
            <w:vAlign w:val="center"/>
            <w:hideMark/>
          </w:tcPr>
          <w:p w14:paraId="6B5B7EED"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302136F8" w14:textId="2E40363D"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A4.2.2. </w:t>
            </w:r>
            <w:r w:rsidR="0097188F" w:rsidRPr="00DB36D1">
              <w:rPr>
                <w:rFonts w:ascii="Times New Roman" w:eastAsia="Times New Roman" w:hAnsi="Times New Roman" w:cs="Times New Roman"/>
                <w:sz w:val="18"/>
                <w:szCs w:val="18"/>
                <w:lang w:val="fr-CA" w:eastAsia="fr-CA"/>
              </w:rPr>
              <w:t>Consultations sur</w:t>
            </w:r>
            <w:r w:rsidRPr="00DB36D1">
              <w:rPr>
                <w:rFonts w:ascii="Times New Roman" w:eastAsia="Times New Roman" w:hAnsi="Times New Roman" w:cs="Times New Roman"/>
                <w:sz w:val="18"/>
                <w:szCs w:val="18"/>
                <w:lang w:val="fr-CA" w:eastAsia="fr-CA"/>
              </w:rPr>
              <w:t xml:space="preserve"> l'évolution du contexte politique </w:t>
            </w:r>
          </w:p>
        </w:tc>
        <w:tc>
          <w:tcPr>
            <w:tcW w:w="7229" w:type="dxa"/>
            <w:shd w:val="clear" w:color="auto" w:fill="auto"/>
            <w:hideMark/>
          </w:tcPr>
          <w:p w14:paraId="05469F17"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A4.2.2. Mener des consultations avec les leaders politiques, les points focaux des partis politiques, les leaders communautaires, les leaders d'opinion/experts, sur l'évolution du contexte politique </w:t>
            </w:r>
          </w:p>
        </w:tc>
        <w:tc>
          <w:tcPr>
            <w:tcW w:w="1276" w:type="dxa"/>
            <w:shd w:val="clear" w:color="auto" w:fill="auto"/>
            <w:vAlign w:val="center"/>
            <w:hideMark/>
          </w:tcPr>
          <w:p w14:paraId="0151E46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auto" w:fill="auto"/>
            <w:vAlign w:val="center"/>
            <w:hideMark/>
          </w:tcPr>
          <w:p w14:paraId="3DB46CA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    </w:t>
            </w:r>
          </w:p>
        </w:tc>
      </w:tr>
      <w:tr w:rsidR="00B04FC3" w:rsidRPr="00DB36D1" w14:paraId="47104133" w14:textId="77777777" w:rsidTr="00B04FC3">
        <w:trPr>
          <w:trHeight w:val="1008"/>
        </w:trPr>
        <w:tc>
          <w:tcPr>
            <w:tcW w:w="2234" w:type="dxa"/>
            <w:vMerge/>
            <w:vAlign w:val="center"/>
            <w:hideMark/>
          </w:tcPr>
          <w:p w14:paraId="7BA5BF42"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p>
        </w:tc>
        <w:tc>
          <w:tcPr>
            <w:tcW w:w="2587" w:type="dxa"/>
            <w:shd w:val="clear" w:color="auto" w:fill="auto"/>
            <w:hideMark/>
          </w:tcPr>
          <w:p w14:paraId="20A74109" w14:textId="36A20DB6"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A4.2.3 Retraites de réflexion </w:t>
            </w:r>
            <w:r w:rsidR="0097188F" w:rsidRPr="00DB36D1">
              <w:rPr>
                <w:rFonts w:ascii="Times New Roman" w:eastAsia="Times New Roman" w:hAnsi="Times New Roman" w:cs="Times New Roman"/>
                <w:sz w:val="18"/>
                <w:szCs w:val="18"/>
                <w:lang w:val="fr-CA" w:eastAsia="fr-CA"/>
              </w:rPr>
              <w:t>régulières sur</w:t>
            </w:r>
            <w:r w:rsidRPr="00DB36D1">
              <w:rPr>
                <w:rFonts w:ascii="Times New Roman" w:eastAsia="Times New Roman" w:hAnsi="Times New Roman" w:cs="Times New Roman"/>
                <w:sz w:val="18"/>
                <w:szCs w:val="18"/>
                <w:lang w:val="fr-CA" w:eastAsia="fr-CA"/>
              </w:rPr>
              <w:t xml:space="preserve"> l'état du paysage politique et les principales tendances politiques + impact sur la mise en œuvre du projet </w:t>
            </w:r>
          </w:p>
        </w:tc>
        <w:tc>
          <w:tcPr>
            <w:tcW w:w="7229" w:type="dxa"/>
            <w:shd w:val="clear" w:color="auto" w:fill="auto"/>
            <w:hideMark/>
          </w:tcPr>
          <w:p w14:paraId="4B76CC10"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A4.2.3 organiser des Retraites de réflexion régulières avec  NIMD et ses partenaires, et un groupe d'experts, + Mininter sur l'état du paysage politique et les principales tendances politiques + impact sur la mise en œuvre du projet </w:t>
            </w:r>
          </w:p>
        </w:tc>
        <w:tc>
          <w:tcPr>
            <w:tcW w:w="1276" w:type="dxa"/>
            <w:shd w:val="clear" w:color="auto" w:fill="auto"/>
            <w:vAlign w:val="center"/>
            <w:hideMark/>
          </w:tcPr>
          <w:p w14:paraId="277F5AD4"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auto" w:fill="auto"/>
            <w:vAlign w:val="center"/>
            <w:hideMark/>
          </w:tcPr>
          <w:p w14:paraId="5BCC48C3"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8 844  </w:t>
            </w:r>
          </w:p>
        </w:tc>
      </w:tr>
      <w:tr w:rsidR="00B04FC3" w:rsidRPr="00DB36D1" w14:paraId="448970AD" w14:textId="77777777" w:rsidTr="00B04FC3">
        <w:trPr>
          <w:trHeight w:val="252"/>
        </w:trPr>
        <w:tc>
          <w:tcPr>
            <w:tcW w:w="2234" w:type="dxa"/>
            <w:shd w:val="clear" w:color="000000" w:fill="000000"/>
            <w:hideMark/>
          </w:tcPr>
          <w:p w14:paraId="55A20BA1" w14:textId="661F93CF"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ST42</w:t>
            </w:r>
          </w:p>
        </w:tc>
        <w:tc>
          <w:tcPr>
            <w:tcW w:w="2587" w:type="dxa"/>
            <w:shd w:val="clear" w:color="000000" w:fill="000000"/>
            <w:hideMark/>
          </w:tcPr>
          <w:p w14:paraId="44A511FB"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hideMark/>
          </w:tcPr>
          <w:p w14:paraId="0BAF92A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699969DA"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bottom"/>
            <w:hideMark/>
          </w:tcPr>
          <w:p w14:paraId="3D7ECCF4"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16 764  </w:t>
            </w:r>
          </w:p>
        </w:tc>
      </w:tr>
      <w:tr w:rsidR="00B04FC3" w:rsidRPr="00DB36D1" w14:paraId="13D5AD63" w14:textId="77777777" w:rsidTr="00B04FC3">
        <w:trPr>
          <w:trHeight w:val="960"/>
        </w:trPr>
        <w:tc>
          <w:tcPr>
            <w:tcW w:w="2234" w:type="dxa"/>
            <w:shd w:val="clear" w:color="auto" w:fill="auto"/>
            <w:hideMark/>
          </w:tcPr>
          <w:p w14:paraId="67B473FD"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4.3 Capacité de mise en œuvre des partenaires locaux de mise en œuvre assurée</w:t>
            </w:r>
          </w:p>
        </w:tc>
        <w:tc>
          <w:tcPr>
            <w:tcW w:w="2587" w:type="dxa"/>
            <w:shd w:val="clear" w:color="auto" w:fill="auto"/>
            <w:hideMark/>
          </w:tcPr>
          <w:p w14:paraId="10D29445"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A4.2.3 1 Soutien aux capacités</w:t>
            </w:r>
          </w:p>
        </w:tc>
        <w:tc>
          <w:tcPr>
            <w:tcW w:w="7229" w:type="dxa"/>
            <w:shd w:val="clear" w:color="auto" w:fill="auto"/>
            <w:hideMark/>
          </w:tcPr>
          <w:p w14:paraId="798EC8FF" w14:textId="58F0F97A"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xml:space="preserve">4.3.1 Soutien </w:t>
            </w:r>
            <w:r w:rsidR="00031077" w:rsidRPr="00DB36D1">
              <w:rPr>
                <w:rFonts w:ascii="Times New Roman" w:eastAsia="Times New Roman" w:hAnsi="Times New Roman" w:cs="Times New Roman"/>
                <w:sz w:val="18"/>
                <w:szCs w:val="18"/>
                <w:lang w:val="fr-CA" w:eastAsia="fr-CA"/>
              </w:rPr>
              <w:t>technique</w:t>
            </w:r>
            <w:r w:rsidRPr="00DB36D1">
              <w:rPr>
                <w:rFonts w:ascii="Times New Roman" w:eastAsia="Times New Roman" w:hAnsi="Times New Roman" w:cs="Times New Roman"/>
                <w:sz w:val="18"/>
                <w:szCs w:val="18"/>
                <w:lang w:val="fr-CA" w:eastAsia="fr-CA"/>
              </w:rPr>
              <w:t xml:space="preserve"> aux capacités des partenaires </w:t>
            </w:r>
          </w:p>
        </w:tc>
        <w:tc>
          <w:tcPr>
            <w:tcW w:w="1276" w:type="dxa"/>
            <w:shd w:val="clear" w:color="auto" w:fill="auto"/>
            <w:vAlign w:val="center"/>
            <w:hideMark/>
          </w:tcPr>
          <w:p w14:paraId="75C1C5BC"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NIMD</w:t>
            </w:r>
          </w:p>
        </w:tc>
        <w:tc>
          <w:tcPr>
            <w:tcW w:w="1275" w:type="dxa"/>
            <w:shd w:val="clear" w:color="000000" w:fill="FFFFFF"/>
            <w:hideMark/>
          </w:tcPr>
          <w:p w14:paraId="25CBBB1A"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10 000  </w:t>
            </w:r>
          </w:p>
        </w:tc>
      </w:tr>
      <w:tr w:rsidR="00B04FC3" w:rsidRPr="00DB36D1" w14:paraId="2C405B86" w14:textId="77777777" w:rsidTr="00B04FC3">
        <w:trPr>
          <w:trHeight w:val="240"/>
        </w:trPr>
        <w:tc>
          <w:tcPr>
            <w:tcW w:w="2234" w:type="dxa"/>
            <w:shd w:val="clear" w:color="000000" w:fill="000000"/>
            <w:hideMark/>
          </w:tcPr>
          <w:p w14:paraId="076979BF" w14:textId="2CEEB111"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ST43</w:t>
            </w:r>
          </w:p>
        </w:tc>
        <w:tc>
          <w:tcPr>
            <w:tcW w:w="2587" w:type="dxa"/>
            <w:shd w:val="clear" w:color="000000" w:fill="000000"/>
            <w:vAlign w:val="bottom"/>
            <w:hideMark/>
          </w:tcPr>
          <w:p w14:paraId="74705280"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7229" w:type="dxa"/>
            <w:shd w:val="clear" w:color="000000" w:fill="000000"/>
            <w:vAlign w:val="bottom"/>
            <w:hideMark/>
          </w:tcPr>
          <w:p w14:paraId="1419E899"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40FCDEDE"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bottom"/>
            <w:hideMark/>
          </w:tcPr>
          <w:p w14:paraId="3FFEC7B6"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10 000  </w:t>
            </w:r>
          </w:p>
        </w:tc>
      </w:tr>
      <w:tr w:rsidR="00B04FC3" w:rsidRPr="00DB36D1" w14:paraId="7427BE22" w14:textId="77777777" w:rsidTr="00B04FC3">
        <w:trPr>
          <w:trHeight w:val="240"/>
        </w:trPr>
        <w:tc>
          <w:tcPr>
            <w:tcW w:w="2234" w:type="dxa"/>
            <w:shd w:val="clear" w:color="000000" w:fill="ED7D31"/>
            <w:hideMark/>
          </w:tcPr>
          <w:p w14:paraId="3C03E551"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Total OLT4 </w:t>
            </w:r>
          </w:p>
        </w:tc>
        <w:tc>
          <w:tcPr>
            <w:tcW w:w="2587" w:type="dxa"/>
            <w:shd w:val="clear" w:color="000000" w:fill="ED7D31"/>
            <w:hideMark/>
          </w:tcPr>
          <w:p w14:paraId="7C8132C2"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7229" w:type="dxa"/>
            <w:shd w:val="clear" w:color="000000" w:fill="ED7D31"/>
            <w:vAlign w:val="bottom"/>
            <w:hideMark/>
          </w:tcPr>
          <w:p w14:paraId="0385309F"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ED7D31"/>
            <w:vAlign w:val="center"/>
            <w:hideMark/>
          </w:tcPr>
          <w:p w14:paraId="27A6E5DB"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ED7D31"/>
            <w:vAlign w:val="bottom"/>
            <w:hideMark/>
          </w:tcPr>
          <w:p w14:paraId="48CCCED6"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49 866  </w:t>
            </w:r>
          </w:p>
        </w:tc>
      </w:tr>
      <w:tr w:rsidR="00B04FC3" w:rsidRPr="00DB36D1" w14:paraId="01AC78B2" w14:textId="77777777" w:rsidTr="00B04FC3">
        <w:trPr>
          <w:trHeight w:val="240"/>
        </w:trPr>
        <w:tc>
          <w:tcPr>
            <w:tcW w:w="2234" w:type="dxa"/>
            <w:shd w:val="clear" w:color="000000" w:fill="000000"/>
            <w:hideMark/>
          </w:tcPr>
          <w:p w14:paraId="33B608C0"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Total général</w:t>
            </w:r>
          </w:p>
        </w:tc>
        <w:tc>
          <w:tcPr>
            <w:tcW w:w="2587" w:type="dxa"/>
            <w:shd w:val="clear" w:color="000000" w:fill="000000"/>
            <w:hideMark/>
          </w:tcPr>
          <w:p w14:paraId="697A84E4"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7229" w:type="dxa"/>
            <w:shd w:val="clear" w:color="000000" w:fill="000000"/>
            <w:vAlign w:val="center"/>
            <w:hideMark/>
          </w:tcPr>
          <w:p w14:paraId="1C49022F" w14:textId="77777777" w:rsidR="00B04FC3" w:rsidRPr="00DB36D1" w:rsidRDefault="00B04FC3" w:rsidP="00B04FC3">
            <w:pPr>
              <w:spacing w:after="0" w:line="240" w:lineRule="auto"/>
              <w:rPr>
                <w:rFonts w:ascii="Times New Roman" w:eastAsia="Times New Roman" w:hAnsi="Times New Roman" w:cs="Times New Roman"/>
                <w:sz w:val="18"/>
                <w:szCs w:val="18"/>
                <w:lang w:val="fr-CA" w:eastAsia="fr-CA"/>
              </w:rPr>
            </w:pPr>
            <w:r w:rsidRPr="00DB36D1">
              <w:rPr>
                <w:rFonts w:ascii="Times New Roman" w:eastAsia="Times New Roman" w:hAnsi="Times New Roman" w:cs="Times New Roman"/>
                <w:sz w:val="18"/>
                <w:szCs w:val="18"/>
                <w:lang w:val="fr-CA" w:eastAsia="fr-CA"/>
              </w:rPr>
              <w:t> </w:t>
            </w:r>
          </w:p>
        </w:tc>
        <w:tc>
          <w:tcPr>
            <w:tcW w:w="1276" w:type="dxa"/>
            <w:shd w:val="clear" w:color="000000" w:fill="000000"/>
            <w:vAlign w:val="center"/>
            <w:hideMark/>
          </w:tcPr>
          <w:p w14:paraId="37E5995F" w14:textId="77777777" w:rsidR="00B04FC3" w:rsidRPr="00DB36D1" w:rsidRDefault="00B04FC3" w:rsidP="00B04FC3">
            <w:pPr>
              <w:spacing w:after="0" w:line="240" w:lineRule="auto"/>
              <w:jc w:val="center"/>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w:t>
            </w:r>
          </w:p>
        </w:tc>
        <w:tc>
          <w:tcPr>
            <w:tcW w:w="1275" w:type="dxa"/>
            <w:shd w:val="clear" w:color="000000" w:fill="000000"/>
            <w:vAlign w:val="center"/>
            <w:hideMark/>
          </w:tcPr>
          <w:p w14:paraId="7E39923F" w14:textId="77777777" w:rsidR="00B04FC3" w:rsidRPr="00DB36D1" w:rsidRDefault="00B04FC3" w:rsidP="00B04FC3">
            <w:pPr>
              <w:spacing w:after="0" w:line="240" w:lineRule="auto"/>
              <w:rPr>
                <w:rFonts w:ascii="Times New Roman" w:eastAsia="Times New Roman" w:hAnsi="Times New Roman" w:cs="Times New Roman"/>
                <w:b/>
                <w:bCs/>
                <w:sz w:val="18"/>
                <w:szCs w:val="18"/>
                <w:lang w:val="fr-CA" w:eastAsia="fr-CA"/>
              </w:rPr>
            </w:pPr>
            <w:r w:rsidRPr="00DB36D1">
              <w:rPr>
                <w:rFonts w:ascii="Times New Roman" w:eastAsia="Times New Roman" w:hAnsi="Times New Roman" w:cs="Times New Roman"/>
                <w:b/>
                <w:bCs/>
                <w:sz w:val="18"/>
                <w:szCs w:val="18"/>
                <w:lang w:val="fr-CA" w:eastAsia="fr-CA"/>
              </w:rPr>
              <w:t xml:space="preserve">  558 373  </w:t>
            </w:r>
          </w:p>
        </w:tc>
      </w:tr>
    </w:tbl>
    <w:p w14:paraId="7A7C171C" w14:textId="77777777" w:rsidR="00B04FC3" w:rsidRPr="00DB36D1" w:rsidRDefault="00B04FC3" w:rsidP="00ED24D6">
      <w:pPr>
        <w:jc w:val="both"/>
        <w:rPr>
          <w:rFonts w:ascii="Times New Roman" w:hAnsi="Times New Roman" w:cs="Times New Roman"/>
          <w:bCs/>
          <w:sz w:val="24"/>
          <w:szCs w:val="24"/>
          <w:lang w:val="fr-FR"/>
        </w:rPr>
        <w:sectPr w:rsidR="00B04FC3" w:rsidRPr="00DB36D1" w:rsidSect="009D4859">
          <w:type w:val="continuous"/>
          <w:pgSz w:w="15840" w:h="12240" w:orient="landscape"/>
          <w:pgMar w:top="720" w:right="720" w:bottom="720" w:left="720" w:header="720" w:footer="720" w:gutter="0"/>
          <w:cols w:space="720"/>
          <w:docGrid w:linePitch="360"/>
        </w:sectPr>
      </w:pPr>
    </w:p>
    <w:p w14:paraId="3F775B40" w14:textId="29D0E638" w:rsidR="00550EBF" w:rsidRPr="00DB36D1" w:rsidRDefault="00910AA4" w:rsidP="009D4859">
      <w:pPr>
        <w:pStyle w:val="Paragraphedeliste"/>
        <w:numPr>
          <w:ilvl w:val="0"/>
          <w:numId w:val="1"/>
        </w:numPr>
        <w:shd w:val="clear" w:color="auto" w:fill="D9D9D9" w:themeFill="background1" w:themeFillShade="D9"/>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lastRenderedPageBreak/>
        <w:t>Aperçu analytique des progrès réalisés</w:t>
      </w:r>
    </w:p>
    <w:p w14:paraId="1EBD65B6" w14:textId="62F3B95A" w:rsidR="00550EBF" w:rsidRPr="00DB36D1" w:rsidRDefault="00550EBF" w:rsidP="00ED24D6">
      <w:pPr>
        <w:pStyle w:val="Paragraphedeliste"/>
        <w:jc w:val="both"/>
        <w:rPr>
          <w:rFonts w:ascii="Times New Roman" w:hAnsi="Times New Roman" w:cs="Times New Roman"/>
          <w:b/>
          <w:color w:val="ED7D31" w:themeColor="accent2"/>
          <w:sz w:val="24"/>
          <w:szCs w:val="24"/>
          <w:u w:val="single"/>
          <w:lang w:val="fr-FR"/>
        </w:rPr>
      </w:pPr>
    </w:p>
    <w:p w14:paraId="0FD9AF4B" w14:textId="1E482205" w:rsidR="00572CEF" w:rsidRPr="00DB36D1" w:rsidRDefault="00572CEF"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OLT 1</w:t>
      </w:r>
      <w:r w:rsidR="00907D66" w:rsidRPr="00DB36D1">
        <w:rPr>
          <w:rFonts w:ascii="Times New Roman" w:hAnsi="Times New Roman" w:cs="Times New Roman"/>
          <w:b/>
          <w:color w:val="ED7D31" w:themeColor="accent2"/>
          <w:sz w:val="24"/>
          <w:szCs w:val="24"/>
          <w:lang w:val="fr-FR"/>
        </w:rPr>
        <w:t xml:space="preserve"> : </w:t>
      </w:r>
      <w:r w:rsidRPr="00DB36D1">
        <w:rPr>
          <w:rFonts w:ascii="Times New Roman" w:hAnsi="Times New Roman" w:cs="Times New Roman"/>
          <w:b/>
          <w:color w:val="ED7D31" w:themeColor="accent2"/>
          <w:sz w:val="24"/>
          <w:szCs w:val="24"/>
          <w:lang w:val="fr-FR"/>
        </w:rPr>
        <w:t>Les partis politiques ont renforcé leur capacité à s'engager de manière significative dans les processus politiques et électoraux.</w:t>
      </w:r>
    </w:p>
    <w:p w14:paraId="216664F9" w14:textId="1580F609" w:rsidR="00791EF1" w:rsidRPr="00DB36D1" w:rsidRDefault="00791EF1"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L’articulation de ce processus </w:t>
      </w:r>
      <w:r w:rsidR="005F30D3" w:rsidRPr="00DB36D1">
        <w:rPr>
          <w:rFonts w:ascii="Times New Roman" w:hAnsi="Times New Roman" w:cs="Times New Roman"/>
          <w:bCs/>
          <w:sz w:val="24"/>
          <w:szCs w:val="24"/>
          <w:lang w:val="fr-FR"/>
        </w:rPr>
        <w:t xml:space="preserve">d’appui </w:t>
      </w:r>
      <w:r w:rsidRPr="00DB36D1">
        <w:rPr>
          <w:rFonts w:ascii="Times New Roman" w:hAnsi="Times New Roman" w:cs="Times New Roman"/>
          <w:bCs/>
          <w:sz w:val="24"/>
          <w:szCs w:val="24"/>
          <w:lang w:val="fr-FR"/>
        </w:rPr>
        <w:t>pourrait être schématisé de la manière ci-après :</w:t>
      </w:r>
      <w:r w:rsidR="00907D66" w:rsidRPr="00DB36D1">
        <w:rPr>
          <w:rFonts w:ascii="Times New Roman" w:hAnsi="Times New Roman" w:cs="Times New Roman"/>
          <w:bCs/>
          <w:sz w:val="24"/>
          <w:szCs w:val="24"/>
          <w:lang w:val="fr-FR"/>
        </w:rPr>
        <w:t xml:space="preserve"> </w:t>
      </w:r>
    </w:p>
    <w:p w14:paraId="703C7886" w14:textId="6B06EA63" w:rsidR="00791EF1" w:rsidRPr="00DB36D1" w:rsidRDefault="00D73953" w:rsidP="00ED24D6">
      <w:pPr>
        <w:spacing w:after="0" w:line="240" w:lineRule="auto"/>
        <w:jc w:val="both"/>
        <w:rPr>
          <w:rFonts w:ascii="Times New Roman" w:hAnsi="Times New Roman" w:cs="Times New Roman"/>
          <w:lang w:val="fr-FR"/>
        </w:rPr>
      </w:pPr>
      <w:r w:rsidRPr="00DB36D1">
        <w:rPr>
          <w:rFonts w:ascii="Times New Roman" w:hAnsi="Times New Roman" w:cs="Times New Roman"/>
          <w:b/>
          <w:noProof/>
          <w:sz w:val="18"/>
          <w:szCs w:val="18"/>
          <w:lang w:val="fr-CA" w:eastAsia="fr-CA"/>
        </w:rPr>
        <mc:AlternateContent>
          <mc:Choice Requires="wps">
            <w:drawing>
              <wp:anchor distT="0" distB="0" distL="114300" distR="114300" simplePos="0" relativeHeight="251673600" behindDoc="0" locked="0" layoutInCell="1" allowOverlap="1" wp14:anchorId="370E8283" wp14:editId="68D5BED5">
                <wp:simplePos x="0" y="0"/>
                <wp:positionH relativeFrom="column">
                  <wp:posOffset>5501640</wp:posOffset>
                </wp:positionH>
                <wp:positionV relativeFrom="paragraph">
                  <wp:posOffset>149225</wp:posOffset>
                </wp:positionV>
                <wp:extent cx="1348740" cy="822960"/>
                <wp:effectExtent l="5715" t="9525" r="7620" b="5715"/>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822960"/>
                        </a:xfrm>
                        <a:prstGeom prst="rect">
                          <a:avLst/>
                        </a:prstGeom>
                        <a:solidFill>
                          <a:srgbClr val="FFFFFF"/>
                        </a:solidFill>
                        <a:ln w="9525">
                          <a:solidFill>
                            <a:srgbClr val="000000"/>
                          </a:solidFill>
                          <a:miter lim="800000"/>
                          <a:headEnd/>
                          <a:tailEnd/>
                        </a:ln>
                      </wps:spPr>
                      <wps:txbx>
                        <w:txbxContent>
                          <w:p w14:paraId="51B61C30" w14:textId="762E0C21" w:rsidR="00336A78" w:rsidRPr="007D46B0" w:rsidRDefault="00336A78" w:rsidP="00C263E7">
                            <w:pPr>
                              <w:spacing w:after="0" w:line="240" w:lineRule="auto"/>
                              <w:jc w:val="both"/>
                              <w:rPr>
                                <w:rFonts w:ascii="Times New Roman" w:hAnsi="Times New Roman" w:cs="Times New Roman"/>
                                <w:bCs/>
                                <w:sz w:val="20"/>
                                <w:szCs w:val="20"/>
                                <w:lang w:val="fr-FR"/>
                              </w:rPr>
                            </w:pPr>
                            <w:r w:rsidRPr="007D46B0">
                              <w:rPr>
                                <w:rFonts w:ascii="Times New Roman" w:hAnsi="Times New Roman" w:cs="Times New Roman"/>
                                <w:bCs/>
                                <w:sz w:val="20"/>
                                <w:szCs w:val="20"/>
                                <w:lang w:val="fr-FR"/>
                              </w:rPr>
                              <w:t>Planification d’une campagne électorale et l’élaboration des messages de campagne</w:t>
                            </w:r>
                          </w:p>
                          <w:p w14:paraId="673DC5D7" w14:textId="77777777" w:rsidR="00336A78" w:rsidRPr="001421FE" w:rsidRDefault="00336A78">
                            <w:pPr>
                              <w:rPr>
                                <w:rFonts w:ascii="Times New Roman" w:hAnsi="Times New Roman" w:cs="Times New Roman"/>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E8283" id="Rectangle 32" o:spid="_x0000_s1026" style="position:absolute;left:0;text-align:left;margin-left:433.2pt;margin-top:11.75pt;width:106.2pt;height:6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">
                <v:textbox>
                  <w:txbxContent>
                    <w:p w14:paraId="51B61C30" w14:textId="762E0C21" w:rsidR="00336A78" w:rsidRPr="007D46B0" w:rsidRDefault="00336A78" w:rsidP="00C263E7">
                      <w:pPr>
                        <w:spacing w:after="0" w:line="240" w:lineRule="auto"/>
                        <w:jc w:val="both"/>
                        <w:rPr>
                          <w:rFonts w:ascii="Times New Roman" w:hAnsi="Times New Roman" w:cs="Times New Roman"/>
                          <w:bCs/>
                          <w:sz w:val="20"/>
                          <w:szCs w:val="20"/>
                          <w:lang w:val="fr-FR"/>
                        </w:rPr>
                      </w:pPr>
                      <w:r w:rsidRPr="007D46B0">
                        <w:rPr>
                          <w:rFonts w:ascii="Times New Roman" w:hAnsi="Times New Roman" w:cs="Times New Roman"/>
                          <w:bCs/>
                          <w:sz w:val="20"/>
                          <w:szCs w:val="20"/>
                          <w:lang w:val="fr-FR"/>
                        </w:rPr>
                        <w:t>Planification d’une campagne électorale et l’élaboration des messages de campagne</w:t>
                      </w:r>
                    </w:p>
                    <w:p w14:paraId="673DC5D7" w14:textId="77777777" w:rsidR="00336A78" w:rsidRPr="001421FE" w:rsidRDefault="00336A78">
                      <w:pPr>
                        <w:rPr>
                          <w:rFonts w:ascii="Times New Roman" w:hAnsi="Times New Roman" w:cs="Times New Roman"/>
                          <w:sz w:val="20"/>
                          <w:szCs w:val="20"/>
                          <w:lang w:val="fr-FR"/>
                        </w:rPr>
                      </w:pPr>
                    </w:p>
                  </w:txbxContent>
                </v:textbox>
              </v:rect>
            </w:pict>
          </mc:Fallback>
        </mc:AlternateContent>
      </w:r>
      <w:r w:rsidR="00791EF1" w:rsidRPr="00DB36D1">
        <w:rPr>
          <w:rFonts w:ascii="Times New Roman" w:hAnsi="Times New Roman" w:cs="Times New Roman"/>
          <w:bCs/>
          <w:sz w:val="24"/>
          <w:szCs w:val="24"/>
          <w:lang w:val="fr-FR"/>
        </w:rPr>
        <w:t xml:space="preserve">             </w:t>
      </w:r>
      <w:r w:rsidR="00791EF1" w:rsidRPr="00DB36D1">
        <w:rPr>
          <w:rFonts w:ascii="Times New Roman" w:hAnsi="Times New Roman" w:cs="Times New Roman"/>
          <w:lang w:val="fr-FR"/>
        </w:rPr>
        <w:t xml:space="preserve">                          </w:t>
      </w:r>
    </w:p>
    <w:p w14:paraId="3AA27B9E" w14:textId="5B6E8543" w:rsidR="00791EF1" w:rsidRPr="00DB36D1" w:rsidRDefault="00791EF1" w:rsidP="00ED24D6">
      <w:pPr>
        <w:spacing w:after="0" w:line="240" w:lineRule="auto"/>
        <w:jc w:val="both"/>
        <w:rPr>
          <w:rFonts w:ascii="Times New Roman" w:hAnsi="Times New Roman" w:cs="Times New Roman"/>
          <w:b/>
          <w:sz w:val="18"/>
          <w:szCs w:val="18"/>
          <w:lang w:val="fr-FR"/>
        </w:rPr>
      </w:pPr>
      <w:r w:rsidRPr="00DB36D1">
        <w:rPr>
          <w:rFonts w:ascii="Times New Roman" w:hAnsi="Times New Roman" w:cs="Times New Roman"/>
          <w:lang w:val="fr-FR"/>
        </w:rPr>
        <w:t xml:space="preserve">       </w:t>
      </w:r>
    </w:p>
    <w:p w14:paraId="36E8973B" w14:textId="71AD2AB8" w:rsidR="00791EF1" w:rsidRPr="00DB36D1" w:rsidRDefault="00D73953" w:rsidP="00ED24D6">
      <w:pPr>
        <w:pStyle w:val="Paragraphedeliste"/>
        <w:jc w:val="both"/>
        <w:rPr>
          <w:rFonts w:ascii="Times New Roman" w:hAnsi="Times New Roman" w:cs="Times New Roman"/>
          <w:b/>
          <w:sz w:val="18"/>
          <w:szCs w:val="18"/>
          <w:lang w:val="fr-FR"/>
        </w:rPr>
      </w:pPr>
      <w:r w:rsidRPr="00DB36D1">
        <w:rPr>
          <w:rFonts w:ascii="Times New Roman" w:hAnsi="Times New Roman" w:cs="Times New Roman"/>
          <w:b/>
          <w:noProof/>
          <w:sz w:val="18"/>
          <w:szCs w:val="18"/>
          <w:lang w:val="fr-CA" w:eastAsia="fr-CA"/>
        </w:rPr>
        <mc:AlternateContent>
          <mc:Choice Requires="wps">
            <w:drawing>
              <wp:anchor distT="0" distB="0" distL="114300" distR="114300" simplePos="0" relativeHeight="251674624" behindDoc="0" locked="0" layoutInCell="1" allowOverlap="1" wp14:anchorId="370E8283" wp14:editId="0431483E">
                <wp:simplePos x="0" y="0"/>
                <wp:positionH relativeFrom="column">
                  <wp:posOffset>4480560</wp:posOffset>
                </wp:positionH>
                <wp:positionV relativeFrom="paragraph">
                  <wp:posOffset>132080</wp:posOffset>
                </wp:positionV>
                <wp:extent cx="1021080" cy="745490"/>
                <wp:effectExtent l="13335" t="8255" r="13335" b="825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45490"/>
                        </a:xfrm>
                        <a:prstGeom prst="rect">
                          <a:avLst/>
                        </a:prstGeom>
                        <a:solidFill>
                          <a:srgbClr val="FFFFFF"/>
                        </a:solidFill>
                        <a:ln w="9525">
                          <a:solidFill>
                            <a:srgbClr val="000000"/>
                          </a:solidFill>
                          <a:miter lim="800000"/>
                          <a:headEnd/>
                          <a:tailEnd/>
                        </a:ln>
                      </wps:spPr>
                      <wps:txbx>
                        <w:txbxContent>
                          <w:p w14:paraId="1325F746" w14:textId="2BD24E0C" w:rsidR="00336A78" w:rsidRPr="001421FE"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 xml:space="preserve">Vulgarisation des offres au niveau provincial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E8283" id="Rectangle 33" o:spid="_x0000_s1027" style="position:absolute;left:0;text-align:left;margin-left:352.8pt;margin-top:10.4pt;width:80.4pt;height:5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">
                <v:textbox>
                  <w:txbxContent>
                    <w:p w14:paraId="1325F746" w14:textId="2BD24E0C" w:rsidR="00336A78" w:rsidRPr="001421FE"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 xml:space="preserve">Vulgarisation des offres au niveau provincial            </w:t>
                      </w:r>
                    </w:p>
                  </w:txbxContent>
                </v:textbox>
              </v:rect>
            </w:pict>
          </mc:Fallback>
        </mc:AlternateContent>
      </w:r>
    </w:p>
    <w:p w14:paraId="27B706D6" w14:textId="1B5C08BE" w:rsidR="00791EF1" w:rsidRPr="00DB36D1" w:rsidRDefault="00D73953" w:rsidP="00ED24D6">
      <w:pPr>
        <w:pStyle w:val="Paragraphedeliste"/>
        <w:jc w:val="both"/>
        <w:rPr>
          <w:rFonts w:ascii="Times New Roman" w:hAnsi="Times New Roman" w:cs="Times New Roman"/>
          <w:b/>
          <w:sz w:val="18"/>
          <w:szCs w:val="18"/>
          <w:lang w:val="fr-FR"/>
        </w:rPr>
      </w:pPr>
      <w:r w:rsidRPr="00DB36D1">
        <w:rPr>
          <w:rFonts w:ascii="Times New Roman" w:hAnsi="Times New Roman" w:cs="Times New Roman"/>
          <w:b/>
          <w:noProof/>
          <w:sz w:val="18"/>
          <w:szCs w:val="18"/>
          <w:lang w:val="fr-CA" w:eastAsia="fr-CA"/>
        </w:rPr>
        <mc:AlternateContent>
          <mc:Choice Requires="wps">
            <w:drawing>
              <wp:anchor distT="0" distB="0" distL="114300" distR="114300" simplePos="0" relativeHeight="251675648" behindDoc="0" locked="0" layoutInCell="1" allowOverlap="1" wp14:anchorId="370E8283" wp14:editId="17044F1F">
                <wp:simplePos x="0" y="0"/>
                <wp:positionH relativeFrom="column">
                  <wp:posOffset>3162300</wp:posOffset>
                </wp:positionH>
                <wp:positionV relativeFrom="paragraph">
                  <wp:posOffset>146685</wp:posOffset>
                </wp:positionV>
                <wp:extent cx="1310640" cy="805815"/>
                <wp:effectExtent l="9525" t="12065" r="13335" b="10795"/>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805815"/>
                        </a:xfrm>
                        <a:prstGeom prst="rect">
                          <a:avLst/>
                        </a:prstGeom>
                        <a:solidFill>
                          <a:srgbClr val="FFFFFF"/>
                        </a:solidFill>
                        <a:ln w="9525">
                          <a:solidFill>
                            <a:srgbClr val="000000"/>
                          </a:solidFill>
                          <a:miter lim="800000"/>
                          <a:headEnd/>
                          <a:tailEnd/>
                        </a:ln>
                      </wps:spPr>
                      <wps:txbx>
                        <w:txbxContent>
                          <w:p w14:paraId="74EBF9CE" w14:textId="150EEC58" w:rsidR="00336A78" w:rsidRPr="001421FE"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Enrichissement et validation des offres politiques en atelier élargi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E8283" id="Rectangle 34" o:spid="_x0000_s1028" style="position:absolute;left:0;text-align:left;margin-left:249pt;margin-top:11.55pt;width:103.2pt;height:6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">
                <v:textbox>
                  <w:txbxContent>
                    <w:p w14:paraId="74EBF9CE" w14:textId="150EEC58" w:rsidR="00336A78" w:rsidRPr="001421FE"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Enrichissement et validation des offres politiques en atelier élargi</w:t>
                      </w:r>
                    </w:p>
                  </w:txbxContent>
                </v:textbox>
              </v:rect>
            </w:pict>
          </mc:Fallback>
        </mc:AlternateContent>
      </w:r>
    </w:p>
    <w:p w14:paraId="6B72EB5F" w14:textId="44D9F3AC" w:rsidR="00791EF1" w:rsidRPr="00DB36D1" w:rsidRDefault="00791EF1" w:rsidP="00ED24D6">
      <w:pPr>
        <w:pStyle w:val="Paragraphedeliste"/>
        <w:jc w:val="both"/>
        <w:rPr>
          <w:rFonts w:ascii="Times New Roman" w:hAnsi="Times New Roman" w:cs="Times New Roman"/>
          <w:b/>
          <w:sz w:val="18"/>
          <w:szCs w:val="18"/>
          <w:lang w:val="fr-FR"/>
        </w:rPr>
      </w:pPr>
    </w:p>
    <w:p w14:paraId="2D268ED0" w14:textId="48DC5FF9" w:rsidR="00572CEF" w:rsidRPr="00DB36D1" w:rsidRDefault="00D73953" w:rsidP="00ED24D6">
      <w:pPr>
        <w:pStyle w:val="Paragraphedeliste"/>
        <w:jc w:val="both"/>
        <w:rPr>
          <w:rFonts w:ascii="Times New Roman" w:hAnsi="Times New Roman" w:cs="Times New Roman"/>
          <w:b/>
          <w:sz w:val="18"/>
          <w:szCs w:val="18"/>
          <w:lang w:val="fr-FR"/>
        </w:rPr>
      </w:pPr>
      <w:r w:rsidRPr="00DB36D1">
        <w:rPr>
          <w:rFonts w:ascii="Times New Roman" w:hAnsi="Times New Roman" w:cs="Times New Roman"/>
          <w:b/>
          <w:noProof/>
          <w:sz w:val="18"/>
          <w:szCs w:val="18"/>
          <w:lang w:val="fr-CA" w:eastAsia="fr-CA"/>
        </w:rPr>
        <mc:AlternateContent>
          <mc:Choice Requires="wps">
            <w:drawing>
              <wp:anchor distT="0" distB="0" distL="114300" distR="114300" simplePos="0" relativeHeight="251678720" behindDoc="0" locked="0" layoutInCell="1" allowOverlap="1" wp14:anchorId="370E8283" wp14:editId="6AE75CB4">
                <wp:simplePos x="0" y="0"/>
                <wp:positionH relativeFrom="column">
                  <wp:posOffset>2080260</wp:posOffset>
                </wp:positionH>
                <wp:positionV relativeFrom="paragraph">
                  <wp:posOffset>74930</wp:posOffset>
                </wp:positionV>
                <wp:extent cx="1097280" cy="905510"/>
                <wp:effectExtent l="13335" t="5080" r="13335" b="13335"/>
                <wp:wrapNone/>
                <wp:docPr id="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905510"/>
                        </a:xfrm>
                        <a:prstGeom prst="rect">
                          <a:avLst/>
                        </a:prstGeom>
                        <a:solidFill>
                          <a:srgbClr val="FFFFFF"/>
                        </a:solidFill>
                        <a:ln w="9525">
                          <a:solidFill>
                            <a:srgbClr val="000000"/>
                          </a:solidFill>
                          <a:miter lim="800000"/>
                          <a:headEnd/>
                          <a:tailEnd/>
                        </a:ln>
                      </wps:spPr>
                      <wps:txbx>
                        <w:txbxContent>
                          <w:p w14:paraId="6D4CFD06" w14:textId="13DE1C6B" w:rsidR="00336A78" w:rsidRPr="001421FE"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 xml:space="preserve">Choix des thèmes et élaboration des offres politiques en groupes restreints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E8283" id="Rectangle 37" o:spid="_x0000_s1029" style="position:absolute;left:0;text-align:left;margin-left:163.8pt;margin-top:5.9pt;width:86.4pt;height:7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2ZFgIAACg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">
                <v:textbox>
                  <w:txbxContent>
                    <w:p w14:paraId="6D4CFD06" w14:textId="13DE1C6B" w:rsidR="00336A78" w:rsidRPr="001421FE"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 xml:space="preserve">Choix des thèmes et élaboration des offres politiques en groupes restreints                   </w:t>
                      </w:r>
                    </w:p>
                  </w:txbxContent>
                </v:textbox>
              </v:rect>
            </w:pict>
          </mc:Fallback>
        </mc:AlternateContent>
      </w:r>
    </w:p>
    <w:p w14:paraId="27E8CFA8" w14:textId="4601C12D" w:rsidR="00C263E7" w:rsidRPr="00DB36D1" w:rsidRDefault="00D73953" w:rsidP="00ED24D6">
      <w:pPr>
        <w:pStyle w:val="Paragraphedeliste"/>
        <w:jc w:val="both"/>
        <w:rPr>
          <w:rFonts w:ascii="Times New Roman" w:hAnsi="Times New Roman" w:cs="Times New Roman"/>
          <w:b/>
          <w:color w:val="4472C4" w:themeColor="accent1"/>
          <w:sz w:val="18"/>
          <w:szCs w:val="18"/>
          <w:lang w:val="fr-FR"/>
        </w:rPr>
      </w:pPr>
      <w:r w:rsidRPr="00DB36D1">
        <w:rPr>
          <w:rFonts w:ascii="Times New Roman" w:hAnsi="Times New Roman" w:cs="Times New Roman"/>
          <w:b/>
          <w:noProof/>
          <w:sz w:val="18"/>
          <w:szCs w:val="18"/>
          <w:lang w:val="fr-CA" w:eastAsia="fr-CA"/>
        </w:rPr>
        <mc:AlternateContent>
          <mc:Choice Requires="wps">
            <w:drawing>
              <wp:anchor distT="0" distB="0" distL="114300" distR="114300" simplePos="0" relativeHeight="251676672" behindDoc="0" locked="0" layoutInCell="1" allowOverlap="1" wp14:anchorId="370E8283" wp14:editId="07579528">
                <wp:simplePos x="0" y="0"/>
                <wp:positionH relativeFrom="column">
                  <wp:posOffset>861060</wp:posOffset>
                </wp:positionH>
                <wp:positionV relativeFrom="paragraph">
                  <wp:posOffset>15240</wp:posOffset>
                </wp:positionV>
                <wp:extent cx="1249680" cy="935990"/>
                <wp:effectExtent l="13335" t="10795" r="13335" b="5715"/>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935990"/>
                        </a:xfrm>
                        <a:prstGeom prst="rect">
                          <a:avLst/>
                        </a:prstGeom>
                        <a:solidFill>
                          <a:srgbClr val="FFFFFF"/>
                        </a:solidFill>
                        <a:ln w="9525">
                          <a:solidFill>
                            <a:srgbClr val="000000"/>
                          </a:solidFill>
                          <a:miter lim="800000"/>
                          <a:headEnd/>
                          <a:tailEnd/>
                        </a:ln>
                      </wps:spPr>
                      <wps:txbx>
                        <w:txbxContent>
                          <w:p w14:paraId="2F1B1EA4" w14:textId="670CA746" w:rsidR="00336A78" w:rsidRPr="007D46B0" w:rsidRDefault="00336A78" w:rsidP="005F30D3">
                            <w:pPr>
                              <w:jc w:val="both"/>
                              <w:rPr>
                                <w:rFonts w:ascii="Times New Roman" w:hAnsi="Times New Roman" w:cs="Times New Roman"/>
                                <w:sz w:val="20"/>
                                <w:szCs w:val="20"/>
                                <w:lang w:val="fr-FR"/>
                              </w:rPr>
                            </w:pPr>
                            <w:r w:rsidRPr="007D46B0">
                              <w:rPr>
                                <w:rFonts w:ascii="Times New Roman" w:hAnsi="Times New Roman" w:cs="Times New Roman"/>
                                <w:sz w:val="20"/>
                                <w:szCs w:val="20"/>
                                <w:lang w:val="fr-FR"/>
                              </w:rPr>
                              <w:t xml:space="preserve">Formation d’un vivier de formateurs en élaboration des offres politiques au sein des PP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E8283" id="Rectangle 35" o:spid="_x0000_s1030" style="position:absolute;left:0;text-align:left;margin-left:67.8pt;margin-top:1.2pt;width:98.4pt;height:7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">
                <v:textbox>
                  <w:txbxContent>
                    <w:p w14:paraId="2F1B1EA4" w14:textId="670CA746" w:rsidR="00336A78" w:rsidRPr="007D46B0" w:rsidRDefault="00336A78" w:rsidP="005F30D3">
                      <w:pPr>
                        <w:jc w:val="both"/>
                        <w:rPr>
                          <w:rFonts w:ascii="Times New Roman" w:hAnsi="Times New Roman" w:cs="Times New Roman"/>
                          <w:sz w:val="20"/>
                          <w:szCs w:val="20"/>
                          <w:lang w:val="fr-FR"/>
                        </w:rPr>
                      </w:pPr>
                      <w:r w:rsidRPr="007D46B0">
                        <w:rPr>
                          <w:rFonts w:ascii="Times New Roman" w:hAnsi="Times New Roman" w:cs="Times New Roman"/>
                          <w:sz w:val="20"/>
                          <w:szCs w:val="20"/>
                          <w:lang w:val="fr-FR"/>
                        </w:rPr>
                        <w:t xml:space="preserve">Formation d’un vivier de formateurs en élaboration des offres politiques au sein des PP </w:t>
                      </w:r>
                    </w:p>
                  </w:txbxContent>
                </v:textbox>
              </v:rect>
            </w:pict>
          </mc:Fallback>
        </mc:AlternateContent>
      </w:r>
    </w:p>
    <w:p w14:paraId="41A5D288" w14:textId="7948CAD5" w:rsidR="00C263E7" w:rsidRPr="00DB36D1" w:rsidRDefault="00D73953" w:rsidP="00ED24D6">
      <w:pPr>
        <w:pStyle w:val="Paragraphedeliste"/>
        <w:jc w:val="both"/>
        <w:rPr>
          <w:rFonts w:ascii="Times New Roman" w:hAnsi="Times New Roman" w:cs="Times New Roman"/>
          <w:b/>
          <w:color w:val="4472C4" w:themeColor="accent1"/>
          <w:sz w:val="18"/>
          <w:szCs w:val="18"/>
          <w:lang w:val="fr-FR"/>
        </w:rPr>
      </w:pPr>
      <w:r w:rsidRPr="00DB36D1">
        <w:rPr>
          <w:rFonts w:ascii="Times New Roman" w:hAnsi="Times New Roman" w:cs="Times New Roman"/>
          <w:b/>
          <w:noProof/>
          <w:sz w:val="18"/>
          <w:szCs w:val="18"/>
          <w:lang w:val="fr-CA" w:eastAsia="fr-CA"/>
        </w:rPr>
        <mc:AlternateContent>
          <mc:Choice Requires="wps">
            <w:drawing>
              <wp:anchor distT="0" distB="0" distL="114300" distR="114300" simplePos="0" relativeHeight="251677696" behindDoc="0" locked="0" layoutInCell="1" allowOverlap="1" wp14:anchorId="370E8283" wp14:editId="61970286">
                <wp:simplePos x="0" y="0"/>
                <wp:positionH relativeFrom="column">
                  <wp:posOffset>-350520</wp:posOffset>
                </wp:positionH>
                <wp:positionV relativeFrom="paragraph">
                  <wp:posOffset>176530</wp:posOffset>
                </wp:positionV>
                <wp:extent cx="1211580" cy="935990"/>
                <wp:effectExtent l="11430" t="8890" r="5715" b="762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935990"/>
                        </a:xfrm>
                        <a:prstGeom prst="rect">
                          <a:avLst/>
                        </a:prstGeom>
                        <a:solidFill>
                          <a:srgbClr val="FFFFFF"/>
                        </a:solidFill>
                        <a:ln w="9525">
                          <a:solidFill>
                            <a:srgbClr val="000000"/>
                          </a:solidFill>
                          <a:miter lim="800000"/>
                          <a:headEnd/>
                          <a:tailEnd/>
                        </a:ln>
                      </wps:spPr>
                      <wps:txbx>
                        <w:txbxContent>
                          <w:p w14:paraId="28E1B136" w14:textId="72BE2691" w:rsidR="00336A78" w:rsidRPr="007D46B0"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Atelier de lancement du processus d’accompagnement des partis politiques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E8283" id="Rectangle 36" o:spid="_x0000_s1031" style="position:absolute;left:0;text-align:left;margin-left:-27.6pt;margin-top:13.9pt;width:95.4pt;height:7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">
                <v:textbox>
                  <w:txbxContent>
                    <w:p w14:paraId="28E1B136" w14:textId="72BE2691" w:rsidR="00336A78" w:rsidRPr="007D46B0" w:rsidRDefault="00336A78">
                      <w:pPr>
                        <w:rPr>
                          <w:rFonts w:ascii="Times New Roman" w:hAnsi="Times New Roman" w:cs="Times New Roman"/>
                          <w:sz w:val="20"/>
                          <w:szCs w:val="20"/>
                          <w:lang w:val="fr-FR"/>
                        </w:rPr>
                      </w:pPr>
                      <w:r w:rsidRPr="007D46B0">
                        <w:rPr>
                          <w:rFonts w:ascii="Times New Roman" w:hAnsi="Times New Roman" w:cs="Times New Roman"/>
                          <w:sz w:val="20"/>
                          <w:szCs w:val="20"/>
                          <w:lang w:val="fr-FR"/>
                        </w:rPr>
                        <w:t>Atelier de lancement du processus d’accompagnement des partis politiques</w:t>
                      </w:r>
                    </w:p>
                  </w:txbxContent>
                </v:textbox>
              </v:rect>
            </w:pict>
          </mc:Fallback>
        </mc:AlternateContent>
      </w:r>
    </w:p>
    <w:p w14:paraId="0BB90175" w14:textId="77777777" w:rsidR="00C263E7" w:rsidRPr="00DB36D1" w:rsidRDefault="00C263E7" w:rsidP="00ED24D6">
      <w:pPr>
        <w:pStyle w:val="Paragraphedeliste"/>
        <w:jc w:val="both"/>
        <w:rPr>
          <w:rFonts w:ascii="Times New Roman" w:hAnsi="Times New Roman" w:cs="Times New Roman"/>
          <w:b/>
          <w:color w:val="4472C4" w:themeColor="accent1"/>
          <w:sz w:val="24"/>
          <w:szCs w:val="24"/>
          <w:lang w:val="fr-FR"/>
        </w:rPr>
      </w:pPr>
    </w:p>
    <w:p w14:paraId="7AA3EA37" w14:textId="77777777" w:rsidR="00C263E7" w:rsidRPr="00DB36D1" w:rsidRDefault="00C263E7" w:rsidP="00ED24D6">
      <w:pPr>
        <w:pStyle w:val="Paragraphedeliste"/>
        <w:jc w:val="both"/>
        <w:rPr>
          <w:rFonts w:ascii="Times New Roman" w:hAnsi="Times New Roman" w:cs="Times New Roman"/>
          <w:b/>
          <w:color w:val="4472C4" w:themeColor="accent1"/>
          <w:sz w:val="24"/>
          <w:szCs w:val="24"/>
          <w:lang w:val="fr-FR"/>
        </w:rPr>
      </w:pPr>
    </w:p>
    <w:p w14:paraId="5B14E99B" w14:textId="77777777" w:rsidR="00C263E7" w:rsidRPr="00DB36D1" w:rsidRDefault="00C263E7" w:rsidP="00ED24D6">
      <w:pPr>
        <w:pStyle w:val="Paragraphedeliste"/>
        <w:jc w:val="both"/>
        <w:rPr>
          <w:rFonts w:ascii="Times New Roman" w:hAnsi="Times New Roman" w:cs="Times New Roman"/>
          <w:b/>
          <w:color w:val="4472C4" w:themeColor="accent1"/>
          <w:sz w:val="24"/>
          <w:szCs w:val="24"/>
          <w:lang w:val="fr-FR"/>
        </w:rPr>
      </w:pPr>
    </w:p>
    <w:p w14:paraId="1EA0E0F1" w14:textId="77777777" w:rsidR="00C263E7" w:rsidRPr="00DB36D1" w:rsidRDefault="00C263E7" w:rsidP="00ED24D6">
      <w:pPr>
        <w:pStyle w:val="Paragraphedeliste"/>
        <w:jc w:val="both"/>
        <w:rPr>
          <w:rFonts w:ascii="Times New Roman" w:hAnsi="Times New Roman" w:cs="Times New Roman"/>
          <w:b/>
          <w:color w:val="4472C4" w:themeColor="accent1"/>
          <w:sz w:val="24"/>
          <w:szCs w:val="24"/>
          <w:lang w:val="fr-FR"/>
        </w:rPr>
      </w:pPr>
    </w:p>
    <w:p w14:paraId="6DFEE7D1" w14:textId="77777777" w:rsidR="007D46B0" w:rsidRPr="00DB36D1" w:rsidRDefault="007D46B0" w:rsidP="00ED24D6">
      <w:pPr>
        <w:pStyle w:val="Paragraphedeliste"/>
        <w:jc w:val="both"/>
        <w:rPr>
          <w:rFonts w:ascii="Times New Roman" w:hAnsi="Times New Roman" w:cs="Times New Roman"/>
          <w:b/>
          <w:color w:val="ED7D31" w:themeColor="accent2"/>
          <w:sz w:val="24"/>
          <w:szCs w:val="24"/>
          <w:lang w:val="fr-FR"/>
        </w:rPr>
      </w:pPr>
    </w:p>
    <w:p w14:paraId="58F1E8EF" w14:textId="77777777" w:rsidR="00A04542" w:rsidRPr="00DB36D1" w:rsidRDefault="00A04542" w:rsidP="00ED24D6">
      <w:pPr>
        <w:pStyle w:val="Paragraphedeliste"/>
        <w:jc w:val="both"/>
        <w:rPr>
          <w:rFonts w:ascii="Times New Roman" w:hAnsi="Times New Roman" w:cs="Times New Roman"/>
          <w:b/>
          <w:color w:val="ED7D31" w:themeColor="accent2"/>
          <w:sz w:val="24"/>
          <w:szCs w:val="24"/>
          <w:lang w:val="fr-FR"/>
        </w:rPr>
      </w:pPr>
    </w:p>
    <w:p w14:paraId="21C27514" w14:textId="4B09FB13" w:rsidR="001F7634" w:rsidRPr="00DB36D1" w:rsidRDefault="001F7634"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1.1: Des plans stratégiques des partis politiques sont mis en place pour le renforcement des capacités dans les domaines du développement de programmes politiques, de la démocratie interne et du développement organisationnel </w:t>
      </w:r>
    </w:p>
    <w:p w14:paraId="4442B3CB" w14:textId="02912315" w:rsidR="00AF252F" w:rsidRPr="00DB36D1" w:rsidRDefault="00AF252F" w:rsidP="00ED24D6">
      <w:pPr>
        <w:spacing w:after="0" w:line="240" w:lineRule="auto"/>
        <w:ind w:firstLine="708"/>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Mise à jour des plans stratégiques et programmes politiques au sein des partis politiques</w:t>
      </w:r>
    </w:p>
    <w:p w14:paraId="4DF85786" w14:textId="77777777" w:rsidR="00AF252F" w:rsidRPr="00DB36D1" w:rsidRDefault="00AF252F" w:rsidP="00ED24D6">
      <w:pPr>
        <w:spacing w:after="0" w:line="240" w:lineRule="auto"/>
        <w:jc w:val="both"/>
        <w:rPr>
          <w:rFonts w:ascii="Times New Roman" w:hAnsi="Times New Roman" w:cs="Times New Roman"/>
          <w:bCs/>
          <w:color w:val="ED7D31" w:themeColor="accent2"/>
          <w:sz w:val="24"/>
          <w:szCs w:val="24"/>
          <w:lang w:val="fr-FR"/>
        </w:rPr>
      </w:pPr>
    </w:p>
    <w:p w14:paraId="4B429548" w14:textId="4E1CAF7C" w:rsidR="00AF252F" w:rsidRPr="00DB36D1" w:rsidRDefault="00AF252F"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NIMD a accompagné le processus </w:t>
      </w:r>
      <w:r w:rsidR="00DE36E7" w:rsidRPr="00DB36D1">
        <w:rPr>
          <w:rFonts w:ascii="Times New Roman" w:hAnsi="Times New Roman" w:cs="Times New Roman"/>
          <w:bCs/>
          <w:sz w:val="24"/>
          <w:szCs w:val="24"/>
          <w:lang w:val="fr-FR"/>
        </w:rPr>
        <w:t>d’actua</w:t>
      </w:r>
      <w:r w:rsidR="00265600" w:rsidRPr="00DB36D1">
        <w:rPr>
          <w:rFonts w:ascii="Times New Roman" w:hAnsi="Times New Roman" w:cs="Times New Roman"/>
          <w:bCs/>
          <w:sz w:val="24"/>
          <w:szCs w:val="24"/>
          <w:lang w:val="fr-FR"/>
        </w:rPr>
        <w:t>lisa</w:t>
      </w:r>
      <w:r w:rsidR="00DE36E7" w:rsidRPr="00DB36D1">
        <w:rPr>
          <w:rFonts w:ascii="Times New Roman" w:hAnsi="Times New Roman" w:cs="Times New Roman"/>
          <w:bCs/>
          <w:sz w:val="24"/>
          <w:szCs w:val="24"/>
          <w:lang w:val="fr-FR"/>
        </w:rPr>
        <w:t xml:space="preserve">tion </w:t>
      </w:r>
      <w:r w:rsidRPr="00DB36D1">
        <w:rPr>
          <w:rFonts w:ascii="Times New Roman" w:hAnsi="Times New Roman" w:cs="Times New Roman"/>
          <w:bCs/>
          <w:sz w:val="24"/>
          <w:szCs w:val="24"/>
          <w:lang w:val="fr-FR"/>
        </w:rPr>
        <w:t>et de mise à jour des plans stratégiques et des programmes politiques de dix partis politiques inspirés de la Vision du Burundi pays émergent en 2040 et développé en 2060</w:t>
      </w:r>
      <w:r w:rsidR="005F30D3" w:rsidRPr="00DB36D1">
        <w:rPr>
          <w:rFonts w:ascii="Times New Roman" w:hAnsi="Times New Roman" w:cs="Times New Roman"/>
          <w:bCs/>
          <w:sz w:val="24"/>
          <w:szCs w:val="24"/>
          <w:lang w:val="fr-FR"/>
        </w:rPr>
        <w:t>.</w:t>
      </w:r>
    </w:p>
    <w:p w14:paraId="5465D0AF" w14:textId="436D3D44" w:rsidR="00AF252F" w:rsidRPr="00DB36D1" w:rsidRDefault="00AF252F" w:rsidP="00ED24D6">
      <w:pPr>
        <w:spacing w:after="0" w:line="240" w:lineRule="auto"/>
        <w:jc w:val="both"/>
        <w:rPr>
          <w:rFonts w:ascii="Times New Roman" w:hAnsi="Times New Roman" w:cs="Times New Roman"/>
          <w:bCs/>
          <w:sz w:val="24"/>
          <w:szCs w:val="24"/>
          <w:lang w:val="fr-FR"/>
        </w:rPr>
      </w:pPr>
    </w:p>
    <w:p w14:paraId="6103A822" w14:textId="77E8D7CE" w:rsidR="00AF252F" w:rsidRPr="00DB36D1" w:rsidRDefault="00AF252F"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L’atelier de lancement de ce processus s’est déroulé à l’hôtel Source du Nil à Bujumbura, en date du 16 avril 2024, sous les auspices du Ministre de l’Intérieur, du Développement Communautaire et de la Sécurité Publique qui a procédé au lancement officiel du processus </w:t>
      </w:r>
      <w:r w:rsidR="009858F7" w:rsidRPr="00DB36D1">
        <w:rPr>
          <w:rFonts w:ascii="Times New Roman" w:hAnsi="Times New Roman" w:cs="Times New Roman"/>
          <w:bCs/>
          <w:sz w:val="24"/>
          <w:szCs w:val="24"/>
          <w:lang w:val="fr-FR"/>
        </w:rPr>
        <w:t xml:space="preserve">d’actualisation </w:t>
      </w:r>
      <w:r w:rsidRPr="00DB36D1">
        <w:rPr>
          <w:rFonts w:ascii="Times New Roman" w:hAnsi="Times New Roman" w:cs="Times New Roman"/>
          <w:bCs/>
          <w:sz w:val="24"/>
          <w:szCs w:val="24"/>
          <w:lang w:val="fr-FR"/>
        </w:rPr>
        <w:t xml:space="preserve">de plans stratégiques et de programmes politiques inspirés de la Vision du Burundi pays émergent en 2040 et développé en 2060.  Ont pris part à cette activité, les leaders des partis politiques, les gouverneurs de province et les cadres dudit ministère. </w:t>
      </w:r>
    </w:p>
    <w:p w14:paraId="64560308" w14:textId="3AAC0102" w:rsidR="00AF252F" w:rsidRPr="00DB36D1" w:rsidRDefault="00904CF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noProof/>
          <w:lang w:val="fr-CA" w:eastAsia="fr-CA"/>
        </w:rPr>
        <w:drawing>
          <wp:anchor distT="0" distB="0" distL="114300" distR="114300" simplePos="0" relativeHeight="251646464" behindDoc="0" locked="0" layoutInCell="1" allowOverlap="1" wp14:anchorId="4D990EF5" wp14:editId="3AFD6511">
            <wp:simplePos x="0" y="0"/>
            <wp:positionH relativeFrom="margin">
              <wp:posOffset>3191510</wp:posOffset>
            </wp:positionH>
            <wp:positionV relativeFrom="margin">
              <wp:posOffset>7090410</wp:posOffset>
            </wp:positionV>
            <wp:extent cx="4069080" cy="1695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908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52F" w:rsidRPr="00DB36D1">
        <w:rPr>
          <w:rFonts w:ascii="Times New Roman" w:hAnsi="Times New Roman" w:cs="Times New Roman"/>
          <w:bCs/>
          <w:sz w:val="24"/>
          <w:szCs w:val="24"/>
          <w:lang w:val="fr-FR"/>
        </w:rPr>
        <w:t xml:space="preserve">Le lancement a été suivi par un atelier de formation pédagogique des partis politiques sur l’élaboration des programmes politiques et des plans stratégiques qui s’est déroulé à Gitega du 17 au 19 avril 2024. Organisé par NIMD-Burundi en collaboration avec le Forum Permanent des Partis Politiques à l’intention des représentants de 11 partis politiques (CNDD-FDD, CNL, UPRONA, FRODEBU, RANAC, CODEBU, UPD, APDR, MRC, FNL et CDP), cet atelier pédagogique a visé d’abord l’objectif global de doter les partis politiques d’un vivier de cadres capables d’appuyer les processus internes d’élaboration d’offres politiques qui intègrent le contenu de la Vision 2040-2060. </w:t>
      </w:r>
    </w:p>
    <w:p w14:paraId="52BF2C36" w14:textId="77777777" w:rsidR="00AF252F" w:rsidRPr="00DB36D1" w:rsidRDefault="00AF252F" w:rsidP="00ED24D6">
      <w:pPr>
        <w:spacing w:after="0" w:line="240" w:lineRule="auto"/>
        <w:jc w:val="both"/>
        <w:rPr>
          <w:rFonts w:ascii="Times New Roman" w:hAnsi="Times New Roman" w:cs="Times New Roman"/>
          <w:bCs/>
          <w:sz w:val="24"/>
          <w:szCs w:val="24"/>
          <w:lang w:val="fr-FR"/>
        </w:rPr>
      </w:pPr>
    </w:p>
    <w:p w14:paraId="0B0FF973" w14:textId="77777777" w:rsidR="00AF252F" w:rsidRPr="00DB36D1" w:rsidRDefault="00AF252F"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Ensuite, l’atelier pédagogique a permis de satisfaire deux objectifs spécifiques, à savoir (1) former les représentants des partis politiques sur la démarche méthodologique de la planification stratégique et de l’élaboration des programmes politiques et (2) aider les participants à </w:t>
      </w:r>
      <w:r w:rsidRPr="00DB36D1">
        <w:rPr>
          <w:rFonts w:ascii="Times New Roman" w:hAnsi="Times New Roman" w:cs="Times New Roman"/>
          <w:bCs/>
          <w:sz w:val="24"/>
          <w:szCs w:val="24"/>
          <w:lang w:val="fr-FR"/>
        </w:rPr>
        <w:lastRenderedPageBreak/>
        <w:t xml:space="preserve">s’imprégner du contenu de la Vision 2040-2060 pour s’en approprier et s’en inspirer dans le choix des thèmes prioritaires à développer dans les offres politiques à présenter à la population. </w:t>
      </w:r>
    </w:p>
    <w:p w14:paraId="7EE15E7B" w14:textId="77777777" w:rsidR="00AF252F" w:rsidRPr="00DB36D1" w:rsidRDefault="00AF252F" w:rsidP="00ED24D6">
      <w:pPr>
        <w:spacing w:after="0" w:line="240" w:lineRule="auto"/>
        <w:jc w:val="both"/>
        <w:rPr>
          <w:rFonts w:ascii="Times New Roman" w:hAnsi="Times New Roman" w:cs="Times New Roman"/>
          <w:bCs/>
          <w:sz w:val="24"/>
          <w:szCs w:val="24"/>
          <w:lang w:val="fr-FR"/>
        </w:rPr>
      </w:pPr>
    </w:p>
    <w:p w14:paraId="26F28D3F" w14:textId="75E794AA" w:rsidR="00AF252F" w:rsidRPr="00DB36D1" w:rsidRDefault="003776C1"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Cette étape a été suivie de </w:t>
      </w:r>
      <w:r w:rsidR="00D60745" w:rsidRPr="00DB36D1">
        <w:rPr>
          <w:rFonts w:ascii="Times New Roman" w:hAnsi="Times New Roman" w:cs="Times New Roman"/>
          <w:bCs/>
          <w:sz w:val="24"/>
          <w:szCs w:val="24"/>
          <w:lang w:val="fr-FR"/>
        </w:rPr>
        <w:t xml:space="preserve">l’actualisation </w:t>
      </w:r>
      <w:r w:rsidRPr="00DB36D1">
        <w:rPr>
          <w:rFonts w:ascii="Times New Roman" w:hAnsi="Times New Roman" w:cs="Times New Roman"/>
          <w:bCs/>
          <w:sz w:val="24"/>
          <w:szCs w:val="24"/>
          <w:lang w:val="fr-FR"/>
        </w:rPr>
        <w:t xml:space="preserve">proprement dite </w:t>
      </w:r>
      <w:r w:rsidR="00AF252F" w:rsidRPr="00DB36D1">
        <w:rPr>
          <w:rFonts w:ascii="Times New Roman" w:hAnsi="Times New Roman" w:cs="Times New Roman"/>
          <w:bCs/>
          <w:sz w:val="24"/>
          <w:szCs w:val="24"/>
          <w:lang w:val="fr-FR"/>
        </w:rPr>
        <w:t xml:space="preserve">des plans stratégiques et des programmes politiques </w:t>
      </w:r>
      <w:r w:rsidRPr="00DB36D1">
        <w:rPr>
          <w:rFonts w:ascii="Times New Roman" w:hAnsi="Times New Roman" w:cs="Times New Roman"/>
          <w:bCs/>
          <w:sz w:val="24"/>
          <w:szCs w:val="24"/>
          <w:lang w:val="fr-FR"/>
        </w:rPr>
        <w:t xml:space="preserve">au sein de chaque parti politique sous la </w:t>
      </w:r>
      <w:r w:rsidR="00E716E4" w:rsidRPr="00DB36D1">
        <w:rPr>
          <w:rFonts w:ascii="Times New Roman" w:hAnsi="Times New Roman" w:cs="Times New Roman"/>
          <w:bCs/>
          <w:sz w:val="24"/>
          <w:szCs w:val="24"/>
          <w:lang w:val="fr-FR"/>
        </w:rPr>
        <w:t>supervision de NIMD (2 exp</w:t>
      </w:r>
      <w:r w:rsidR="00354145" w:rsidRPr="00DB36D1">
        <w:rPr>
          <w:rFonts w:ascii="Times New Roman" w:hAnsi="Times New Roman" w:cs="Times New Roman"/>
          <w:bCs/>
          <w:sz w:val="24"/>
          <w:szCs w:val="24"/>
          <w:lang w:val="fr-FR"/>
        </w:rPr>
        <w:t>erts</w:t>
      </w:r>
      <w:r w:rsidR="00E716E4" w:rsidRPr="00DB36D1">
        <w:rPr>
          <w:rFonts w:ascii="Times New Roman" w:hAnsi="Times New Roman" w:cs="Times New Roman"/>
          <w:bCs/>
          <w:sz w:val="24"/>
          <w:szCs w:val="24"/>
          <w:lang w:val="fr-FR"/>
        </w:rPr>
        <w:t xml:space="preserve"> mis à disposition pour ce travail)</w:t>
      </w:r>
      <w:r w:rsidRPr="00DB36D1">
        <w:rPr>
          <w:rFonts w:ascii="Times New Roman" w:hAnsi="Times New Roman" w:cs="Times New Roman"/>
          <w:bCs/>
          <w:sz w:val="24"/>
          <w:szCs w:val="24"/>
          <w:lang w:val="fr-FR"/>
        </w:rPr>
        <w:t xml:space="preserve">et la </w:t>
      </w:r>
      <w:r w:rsidR="00E716E4" w:rsidRPr="00DB36D1">
        <w:rPr>
          <w:rFonts w:ascii="Times New Roman" w:hAnsi="Times New Roman" w:cs="Times New Roman"/>
          <w:bCs/>
          <w:sz w:val="24"/>
          <w:szCs w:val="24"/>
          <w:lang w:val="fr-FR"/>
        </w:rPr>
        <w:t xml:space="preserve">facilitation </w:t>
      </w:r>
      <w:r w:rsidRPr="00DB36D1">
        <w:rPr>
          <w:rFonts w:ascii="Times New Roman" w:hAnsi="Times New Roman" w:cs="Times New Roman"/>
          <w:bCs/>
          <w:sz w:val="24"/>
          <w:szCs w:val="24"/>
          <w:lang w:val="fr-FR"/>
        </w:rPr>
        <w:t>d</w:t>
      </w:r>
      <w:r w:rsidR="00AF252F" w:rsidRPr="00DB36D1">
        <w:rPr>
          <w:rFonts w:ascii="Times New Roman" w:hAnsi="Times New Roman" w:cs="Times New Roman"/>
          <w:bCs/>
          <w:sz w:val="24"/>
          <w:szCs w:val="24"/>
          <w:lang w:val="fr-FR"/>
        </w:rPr>
        <w:t xml:space="preserve">es 35 représentants des partis politiques </w:t>
      </w:r>
      <w:r w:rsidRPr="00DB36D1">
        <w:rPr>
          <w:rFonts w:ascii="Times New Roman" w:hAnsi="Times New Roman" w:cs="Times New Roman"/>
          <w:bCs/>
          <w:sz w:val="24"/>
          <w:szCs w:val="24"/>
          <w:lang w:val="fr-FR"/>
        </w:rPr>
        <w:t>form</w:t>
      </w:r>
      <w:r w:rsidR="00AF252F" w:rsidRPr="00DB36D1">
        <w:rPr>
          <w:rFonts w:ascii="Times New Roman" w:hAnsi="Times New Roman" w:cs="Times New Roman"/>
          <w:bCs/>
          <w:sz w:val="24"/>
          <w:szCs w:val="24"/>
          <w:lang w:val="fr-FR"/>
        </w:rPr>
        <w:t>és à l’atelier pédagogique (11F-24H)</w:t>
      </w:r>
      <w:r w:rsidRPr="00DB36D1">
        <w:rPr>
          <w:rFonts w:ascii="Times New Roman" w:hAnsi="Times New Roman" w:cs="Times New Roman"/>
          <w:bCs/>
          <w:sz w:val="24"/>
          <w:szCs w:val="24"/>
          <w:lang w:val="fr-FR"/>
        </w:rPr>
        <w:t>. L’</w:t>
      </w:r>
      <w:r w:rsidR="00D60745" w:rsidRPr="00DB36D1">
        <w:rPr>
          <w:rFonts w:ascii="Times New Roman" w:hAnsi="Times New Roman" w:cs="Times New Roman"/>
          <w:bCs/>
          <w:sz w:val="24"/>
          <w:szCs w:val="24"/>
          <w:lang w:val="fr-FR"/>
        </w:rPr>
        <w:t>actualisation</w:t>
      </w:r>
      <w:r w:rsidRPr="00DB36D1">
        <w:rPr>
          <w:rFonts w:ascii="Times New Roman" w:hAnsi="Times New Roman" w:cs="Times New Roman"/>
          <w:bCs/>
          <w:sz w:val="24"/>
          <w:szCs w:val="24"/>
          <w:lang w:val="fr-FR"/>
        </w:rPr>
        <w:t xml:space="preserve"> a été conduite en deux phases </w:t>
      </w:r>
      <w:r w:rsidR="00D60745" w:rsidRPr="00DB36D1">
        <w:rPr>
          <w:rFonts w:ascii="Times New Roman" w:hAnsi="Times New Roman" w:cs="Times New Roman"/>
          <w:bCs/>
          <w:sz w:val="24"/>
          <w:szCs w:val="24"/>
          <w:lang w:val="fr-FR"/>
        </w:rPr>
        <w:t xml:space="preserve">par l’équipe des membres formés </w:t>
      </w:r>
      <w:r w:rsidRPr="00DB36D1">
        <w:rPr>
          <w:rFonts w:ascii="Times New Roman" w:hAnsi="Times New Roman" w:cs="Times New Roman"/>
          <w:bCs/>
          <w:sz w:val="24"/>
          <w:szCs w:val="24"/>
          <w:lang w:val="fr-FR"/>
        </w:rPr>
        <w:t xml:space="preserve">dont une première en équipe restreinte de 8 personnes et une deuxième en atelier élargi de 25 personnes </w:t>
      </w:r>
      <w:r w:rsidR="00014674" w:rsidRPr="00DB36D1">
        <w:rPr>
          <w:rFonts w:ascii="Times New Roman" w:hAnsi="Times New Roman" w:cs="Times New Roman"/>
          <w:bCs/>
          <w:sz w:val="24"/>
          <w:szCs w:val="24"/>
          <w:lang w:val="fr-FR"/>
        </w:rPr>
        <w:t>chargée</w:t>
      </w:r>
      <w:r w:rsidRPr="00DB36D1">
        <w:rPr>
          <w:rFonts w:ascii="Times New Roman" w:hAnsi="Times New Roman" w:cs="Times New Roman"/>
          <w:bCs/>
          <w:sz w:val="24"/>
          <w:szCs w:val="24"/>
          <w:lang w:val="fr-FR"/>
        </w:rPr>
        <w:t xml:space="preserve"> d’enrichir et valider les documents produits</w:t>
      </w:r>
      <w:r w:rsidR="00014674" w:rsidRPr="00DB36D1">
        <w:rPr>
          <w:rFonts w:ascii="Times New Roman" w:hAnsi="Times New Roman" w:cs="Times New Roman"/>
          <w:bCs/>
          <w:sz w:val="24"/>
          <w:szCs w:val="24"/>
          <w:lang w:val="fr-FR"/>
        </w:rPr>
        <w:t xml:space="preserve"> par l’équipe des huit</w:t>
      </w:r>
      <w:r w:rsidRPr="00DB36D1">
        <w:rPr>
          <w:rFonts w:ascii="Times New Roman" w:hAnsi="Times New Roman" w:cs="Times New Roman"/>
          <w:bCs/>
          <w:sz w:val="24"/>
          <w:szCs w:val="24"/>
          <w:lang w:val="fr-FR"/>
        </w:rPr>
        <w:t xml:space="preserve">, </w:t>
      </w:r>
      <w:r w:rsidR="00AF252F" w:rsidRPr="00DB36D1">
        <w:rPr>
          <w:rFonts w:ascii="Times New Roman" w:hAnsi="Times New Roman" w:cs="Times New Roman"/>
          <w:bCs/>
          <w:sz w:val="24"/>
          <w:szCs w:val="24"/>
          <w:lang w:val="fr-FR"/>
        </w:rPr>
        <w:t xml:space="preserve">sous l’œil vigilant de deux experts (international et national). </w:t>
      </w:r>
    </w:p>
    <w:p w14:paraId="03B9EC87" w14:textId="0EB3B5FC" w:rsidR="003776C1" w:rsidRPr="00DB36D1" w:rsidRDefault="003776C1" w:rsidP="00ED24D6">
      <w:pPr>
        <w:spacing w:after="0" w:line="240" w:lineRule="auto"/>
        <w:jc w:val="both"/>
        <w:rPr>
          <w:rFonts w:ascii="Times New Roman" w:hAnsi="Times New Roman" w:cs="Times New Roman"/>
          <w:bCs/>
          <w:sz w:val="24"/>
          <w:szCs w:val="24"/>
          <w:lang w:val="fr-FR"/>
        </w:rPr>
      </w:pPr>
    </w:p>
    <w:p w14:paraId="1472AE12" w14:textId="77777777" w:rsidR="00AF252F" w:rsidRPr="00DB36D1" w:rsidRDefault="00AF252F"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La feuille de route élaborée à cet effet porte sur les éléments suivants :</w:t>
      </w:r>
    </w:p>
    <w:tbl>
      <w:tblPr>
        <w:tblStyle w:val="Grilledutableau1"/>
        <w:tblW w:w="11187" w:type="dxa"/>
        <w:tblInd w:w="-5" w:type="dxa"/>
        <w:tblLook w:val="04A0" w:firstRow="1" w:lastRow="0" w:firstColumn="1" w:lastColumn="0" w:noHBand="0" w:noVBand="1"/>
      </w:tblPr>
      <w:tblGrid>
        <w:gridCol w:w="4412"/>
        <w:gridCol w:w="6775"/>
      </w:tblGrid>
      <w:tr w:rsidR="00AF252F" w:rsidRPr="00DB36D1" w14:paraId="70310CBA" w14:textId="77777777" w:rsidTr="00AF252F">
        <w:trPr>
          <w:trHeight w:val="281"/>
        </w:trPr>
        <w:tc>
          <w:tcPr>
            <w:tcW w:w="4412" w:type="dxa"/>
            <w:shd w:val="clear" w:color="auto" w:fill="E2EFD9" w:themeFill="accent6" w:themeFillTint="33"/>
          </w:tcPr>
          <w:p w14:paraId="0E8CB592" w14:textId="77777777" w:rsidR="00AF252F" w:rsidRPr="00DB36D1" w:rsidRDefault="00AF252F" w:rsidP="00ED24D6">
            <w:pPr>
              <w:spacing w:after="0" w:line="252" w:lineRule="auto"/>
              <w:jc w:val="both"/>
              <w:rPr>
                <w:rFonts w:ascii="Times New Roman" w:eastAsiaTheme="majorEastAsia" w:hAnsi="Times New Roman" w:cs="Times New Roman"/>
                <w:b/>
                <w:sz w:val="24"/>
                <w:szCs w:val="24"/>
                <w:lang w:val="fr-FR" w:bidi="en-US"/>
              </w:rPr>
            </w:pPr>
            <w:r w:rsidRPr="00DB36D1">
              <w:rPr>
                <w:rFonts w:ascii="Times New Roman" w:eastAsiaTheme="majorEastAsia" w:hAnsi="Times New Roman" w:cs="Times New Roman"/>
                <w:b/>
                <w:sz w:val="24"/>
                <w:szCs w:val="24"/>
                <w:lang w:val="fr-FR" w:bidi="en-US"/>
              </w:rPr>
              <w:t>Activités</w:t>
            </w:r>
          </w:p>
        </w:tc>
        <w:tc>
          <w:tcPr>
            <w:tcW w:w="6775" w:type="dxa"/>
            <w:shd w:val="clear" w:color="auto" w:fill="E2EFD9" w:themeFill="accent6" w:themeFillTint="33"/>
          </w:tcPr>
          <w:p w14:paraId="471E4B06" w14:textId="77777777" w:rsidR="00AF252F" w:rsidRPr="00DB36D1" w:rsidRDefault="00AF252F" w:rsidP="00ED24D6">
            <w:pPr>
              <w:spacing w:after="0" w:line="252" w:lineRule="auto"/>
              <w:jc w:val="both"/>
              <w:rPr>
                <w:rFonts w:ascii="Times New Roman" w:eastAsiaTheme="majorEastAsia" w:hAnsi="Times New Roman" w:cs="Times New Roman"/>
                <w:b/>
                <w:sz w:val="24"/>
                <w:szCs w:val="24"/>
                <w:lang w:val="fr-FR" w:bidi="en-US"/>
              </w:rPr>
            </w:pPr>
            <w:r w:rsidRPr="00DB36D1">
              <w:rPr>
                <w:rFonts w:ascii="Times New Roman" w:eastAsiaTheme="majorEastAsia" w:hAnsi="Times New Roman" w:cs="Times New Roman"/>
                <w:b/>
                <w:sz w:val="24"/>
                <w:szCs w:val="24"/>
                <w:lang w:val="fr-FR" w:bidi="en-US"/>
              </w:rPr>
              <w:t>Résultats</w:t>
            </w:r>
          </w:p>
        </w:tc>
      </w:tr>
      <w:tr w:rsidR="00AF252F" w:rsidRPr="00C05033" w14:paraId="14CBDCB8" w14:textId="77777777" w:rsidTr="00AF252F">
        <w:trPr>
          <w:trHeight w:val="469"/>
        </w:trPr>
        <w:tc>
          <w:tcPr>
            <w:tcW w:w="4412" w:type="dxa"/>
            <w:shd w:val="clear" w:color="auto" w:fill="auto"/>
          </w:tcPr>
          <w:p w14:paraId="24C23CD3"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hAnsi="Times New Roman" w:cs="Times New Roman"/>
                <w:bCs/>
                <w:sz w:val="24"/>
                <w:szCs w:val="24"/>
                <w:lang w:val="fr-FR"/>
              </w:rPr>
              <w:t>Restitution des acquis de la formation.</w:t>
            </w:r>
          </w:p>
        </w:tc>
        <w:tc>
          <w:tcPr>
            <w:tcW w:w="6775" w:type="dxa"/>
          </w:tcPr>
          <w:p w14:paraId="4AA42ADE" w14:textId="77777777" w:rsidR="00AF252F" w:rsidRPr="00DB36D1" w:rsidRDefault="00AF252F">
            <w:pPr>
              <w:pStyle w:val="Paragraphedeliste"/>
              <w:numPr>
                <w:ilvl w:val="0"/>
                <w:numId w:val="3"/>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Les dirigeants du parti sont informés sur les connaissances acquises au cours de l’atelier pédagogique.</w:t>
            </w:r>
          </w:p>
          <w:p w14:paraId="170D53AD" w14:textId="77777777" w:rsidR="00AF252F" w:rsidRPr="00DB36D1" w:rsidRDefault="00AF252F">
            <w:pPr>
              <w:pStyle w:val="Paragraphedeliste"/>
              <w:numPr>
                <w:ilvl w:val="0"/>
                <w:numId w:val="3"/>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Le parti a officiellement décidé d’élaborer/actualiser son plan stratégique et son programme politique.</w:t>
            </w:r>
          </w:p>
          <w:p w14:paraId="754FE332" w14:textId="77777777" w:rsidR="00AF252F" w:rsidRPr="00DB36D1" w:rsidRDefault="00AF252F">
            <w:pPr>
              <w:pStyle w:val="Paragraphedeliste"/>
              <w:numPr>
                <w:ilvl w:val="0"/>
                <w:numId w:val="3"/>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Une équipe élargie de membres du parti pour la conception/actualisation du plan stratégique et du programme politique est constituée prenant en compte les jeunes et les femmes.</w:t>
            </w:r>
          </w:p>
        </w:tc>
      </w:tr>
      <w:tr w:rsidR="00AF252F" w:rsidRPr="00C05033" w14:paraId="68A88B32" w14:textId="77777777" w:rsidTr="00AF252F">
        <w:trPr>
          <w:trHeight w:val="1138"/>
        </w:trPr>
        <w:tc>
          <w:tcPr>
            <w:tcW w:w="4412" w:type="dxa"/>
            <w:shd w:val="clear" w:color="auto" w:fill="auto"/>
          </w:tcPr>
          <w:p w14:paraId="6BDF3384"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 xml:space="preserve">Conception/actualisation des plans stratégiques en référence à la vision 2040-2026 de développement du Burundi. </w:t>
            </w:r>
          </w:p>
          <w:p w14:paraId="6CC84364"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p>
        </w:tc>
        <w:tc>
          <w:tcPr>
            <w:tcW w:w="6775" w:type="dxa"/>
          </w:tcPr>
          <w:p w14:paraId="59CE37A8" w14:textId="77777777" w:rsidR="00AF252F" w:rsidRPr="00DB36D1" w:rsidRDefault="00AF252F">
            <w:pPr>
              <w:pStyle w:val="Paragraphedeliste"/>
              <w:numPr>
                <w:ilvl w:val="0"/>
                <w:numId w:val="5"/>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L’orientation stratégique du parti politique est ajustée en tenant compte de la vision 2040-2060 et des besoins des populations.</w:t>
            </w:r>
          </w:p>
          <w:p w14:paraId="573A0A43" w14:textId="77777777" w:rsidR="00AF252F" w:rsidRPr="00DB36D1" w:rsidRDefault="00AF252F">
            <w:pPr>
              <w:pStyle w:val="Paragraphedeliste"/>
              <w:numPr>
                <w:ilvl w:val="0"/>
                <w:numId w:val="4"/>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Les thèmes pour le programme politique sont choisis et validés par le parti.</w:t>
            </w:r>
          </w:p>
        </w:tc>
      </w:tr>
      <w:tr w:rsidR="00AF252F" w:rsidRPr="00C05033" w14:paraId="57F17852" w14:textId="77777777" w:rsidTr="00AF252F">
        <w:trPr>
          <w:trHeight w:val="1128"/>
        </w:trPr>
        <w:tc>
          <w:tcPr>
            <w:tcW w:w="4412" w:type="dxa"/>
            <w:shd w:val="clear" w:color="auto" w:fill="auto"/>
          </w:tcPr>
          <w:p w14:paraId="24F0FBB8"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Développement des thèmes par l’équipe chargée de cette mission par les responsables nationaux du parti.</w:t>
            </w:r>
          </w:p>
          <w:p w14:paraId="4BF593AA"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p>
        </w:tc>
        <w:tc>
          <w:tcPr>
            <w:tcW w:w="6775" w:type="dxa"/>
          </w:tcPr>
          <w:p w14:paraId="272EC816" w14:textId="77777777" w:rsidR="00AF252F" w:rsidRPr="00DB36D1" w:rsidRDefault="00AF252F">
            <w:pPr>
              <w:pStyle w:val="Paragraphedeliste"/>
              <w:numPr>
                <w:ilvl w:val="0"/>
                <w:numId w:val="4"/>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Chaque thème a fait l’objet de recherche de données (documentaires et primaires).</w:t>
            </w:r>
          </w:p>
          <w:p w14:paraId="48BEB9FA" w14:textId="77777777" w:rsidR="00AF252F" w:rsidRPr="00DB36D1" w:rsidRDefault="00AF252F">
            <w:pPr>
              <w:pStyle w:val="Paragraphedeliste"/>
              <w:numPr>
                <w:ilvl w:val="0"/>
                <w:numId w:val="4"/>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L’exploration documentaire et les entretiens avec les populations permettent d’obtenir des informations utiles sur chaque thème à après analyse.</w:t>
            </w:r>
          </w:p>
        </w:tc>
      </w:tr>
      <w:tr w:rsidR="00AF252F" w:rsidRPr="00C05033" w14:paraId="098C1BD0" w14:textId="77777777" w:rsidTr="00AF252F">
        <w:trPr>
          <w:trHeight w:val="1005"/>
        </w:trPr>
        <w:tc>
          <w:tcPr>
            <w:tcW w:w="4412" w:type="dxa"/>
            <w:shd w:val="clear" w:color="auto" w:fill="auto"/>
          </w:tcPr>
          <w:p w14:paraId="65A1CD16"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 xml:space="preserve">Concertation de l’équipe programme pour évaluer les thèmes développés et faire des ajustements éventuels. </w:t>
            </w:r>
          </w:p>
        </w:tc>
        <w:tc>
          <w:tcPr>
            <w:tcW w:w="6775" w:type="dxa"/>
          </w:tcPr>
          <w:p w14:paraId="0B45A308" w14:textId="77777777" w:rsidR="00AF252F" w:rsidRPr="00DB36D1" w:rsidRDefault="00AF252F">
            <w:pPr>
              <w:pStyle w:val="Paragraphedeliste"/>
              <w:numPr>
                <w:ilvl w:val="0"/>
                <w:numId w:val="6"/>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Les membres de l’équipe mettent ensemble les thèmes développés et les évaluent dans la forme et le contenu en formulant les ajustements à prendre en compte par les auteurs.</w:t>
            </w:r>
          </w:p>
        </w:tc>
      </w:tr>
      <w:tr w:rsidR="00AF252F" w:rsidRPr="00C05033" w14:paraId="0761CA43" w14:textId="77777777" w:rsidTr="00AF252F">
        <w:trPr>
          <w:trHeight w:val="281"/>
        </w:trPr>
        <w:tc>
          <w:tcPr>
            <w:tcW w:w="4412" w:type="dxa"/>
            <w:shd w:val="clear" w:color="auto" w:fill="auto"/>
          </w:tcPr>
          <w:p w14:paraId="5F13ACFD" w14:textId="77777777" w:rsidR="00AF252F" w:rsidRPr="00DB36D1" w:rsidRDefault="00AF252F" w:rsidP="00ED24D6">
            <w:p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 xml:space="preserve">Validation du programme par le parti politique. </w:t>
            </w:r>
          </w:p>
        </w:tc>
        <w:tc>
          <w:tcPr>
            <w:tcW w:w="6775" w:type="dxa"/>
          </w:tcPr>
          <w:p w14:paraId="10E0491E" w14:textId="77777777" w:rsidR="00AF252F" w:rsidRPr="00DB36D1" w:rsidRDefault="00AF252F">
            <w:pPr>
              <w:pStyle w:val="Paragraphedeliste"/>
              <w:numPr>
                <w:ilvl w:val="0"/>
                <w:numId w:val="6"/>
              </w:numPr>
              <w:spacing w:after="0" w:line="252" w:lineRule="auto"/>
              <w:jc w:val="both"/>
              <w:rPr>
                <w:rFonts w:ascii="Times New Roman" w:eastAsiaTheme="majorEastAsia" w:hAnsi="Times New Roman" w:cs="Times New Roman"/>
                <w:bCs/>
                <w:sz w:val="24"/>
                <w:szCs w:val="24"/>
                <w:lang w:val="fr-FR" w:bidi="en-US"/>
              </w:rPr>
            </w:pPr>
            <w:r w:rsidRPr="00DB36D1">
              <w:rPr>
                <w:rFonts w:ascii="Times New Roman" w:eastAsiaTheme="majorEastAsia" w:hAnsi="Times New Roman" w:cs="Times New Roman"/>
                <w:bCs/>
                <w:sz w:val="24"/>
                <w:szCs w:val="24"/>
                <w:lang w:val="fr-FR" w:bidi="en-US"/>
              </w:rPr>
              <w:t xml:space="preserve">Tous les thèmes développés sont étudiés et validés par le parti. </w:t>
            </w:r>
          </w:p>
        </w:tc>
      </w:tr>
    </w:tbl>
    <w:p w14:paraId="2166310D" w14:textId="77777777" w:rsidR="001F7634" w:rsidRPr="00DB36D1" w:rsidRDefault="001F7634" w:rsidP="00ED24D6">
      <w:pPr>
        <w:pStyle w:val="Paragraphedeliste"/>
        <w:jc w:val="both"/>
        <w:rPr>
          <w:rFonts w:ascii="Times New Roman" w:hAnsi="Times New Roman" w:cs="Times New Roman"/>
          <w:b/>
          <w:sz w:val="24"/>
          <w:szCs w:val="24"/>
          <w:lang w:val="fr-FR"/>
        </w:rPr>
      </w:pPr>
    </w:p>
    <w:p w14:paraId="590C3F53" w14:textId="61386D51" w:rsidR="001F7634" w:rsidRPr="00DB36D1" w:rsidRDefault="00840309" w:rsidP="00ED24D6">
      <w:pPr>
        <w:pStyle w:val="Paragraphedeliste"/>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A l’issue de ce processus, les dix partis appuyés disposent tous d’un plan stratégique et d’un programme politique adapté à la vision 2040-2060, sensible au genre</w:t>
      </w:r>
      <w:r w:rsidR="0012682E" w:rsidRPr="00DB36D1">
        <w:rPr>
          <w:rFonts w:ascii="Times New Roman" w:hAnsi="Times New Roman" w:cs="Times New Roman"/>
          <w:bCs/>
          <w:sz w:val="24"/>
          <w:szCs w:val="24"/>
          <w:lang w:val="fr-FR"/>
        </w:rPr>
        <w:t xml:space="preserve">, approuvé par </w:t>
      </w:r>
      <w:r w:rsidR="00546DF1" w:rsidRPr="00DB36D1">
        <w:rPr>
          <w:rFonts w:ascii="Times New Roman" w:hAnsi="Times New Roman" w:cs="Times New Roman"/>
          <w:bCs/>
          <w:sz w:val="24"/>
          <w:szCs w:val="24"/>
          <w:lang w:val="fr-FR"/>
        </w:rPr>
        <w:t>les instances dirigeantes</w:t>
      </w:r>
      <w:r w:rsidR="0012682E" w:rsidRPr="00DB36D1">
        <w:rPr>
          <w:rFonts w:ascii="Times New Roman" w:hAnsi="Times New Roman" w:cs="Times New Roman"/>
          <w:bCs/>
          <w:sz w:val="24"/>
          <w:szCs w:val="24"/>
          <w:lang w:val="fr-FR"/>
        </w:rPr>
        <w:t xml:space="preserve"> de chaque parti</w:t>
      </w:r>
      <w:r w:rsidRPr="00DB36D1">
        <w:rPr>
          <w:rFonts w:ascii="Times New Roman" w:hAnsi="Times New Roman" w:cs="Times New Roman"/>
          <w:bCs/>
          <w:sz w:val="24"/>
          <w:szCs w:val="24"/>
          <w:lang w:val="fr-FR"/>
        </w:rPr>
        <w:t xml:space="preserve"> et validé par l’équipe des experts.</w:t>
      </w:r>
      <w:r w:rsidR="00D60745" w:rsidRPr="00DB36D1">
        <w:rPr>
          <w:rFonts w:ascii="Times New Roman" w:hAnsi="Times New Roman" w:cs="Times New Roman"/>
          <w:bCs/>
          <w:sz w:val="24"/>
          <w:szCs w:val="24"/>
          <w:lang w:val="fr-FR"/>
        </w:rPr>
        <w:t xml:space="preserve"> En plus, les partis politiques accompagnés disposent ainsi d’un vivier de formateurs capables de perpétrer le processus de formation et d’actualisation des offres de leurs partis politiques dans le futur.</w:t>
      </w:r>
    </w:p>
    <w:p w14:paraId="45E633A9" w14:textId="77777777" w:rsidR="001F7634" w:rsidRPr="00DB36D1" w:rsidRDefault="001F7634" w:rsidP="00ED24D6">
      <w:pPr>
        <w:pStyle w:val="Paragraphedeliste"/>
        <w:jc w:val="both"/>
        <w:rPr>
          <w:rFonts w:ascii="Times New Roman" w:hAnsi="Times New Roman" w:cs="Times New Roman"/>
          <w:b/>
          <w:color w:val="4472C4" w:themeColor="accent1"/>
          <w:sz w:val="24"/>
          <w:szCs w:val="24"/>
          <w:lang w:val="fr-FR"/>
        </w:rPr>
      </w:pPr>
    </w:p>
    <w:p w14:paraId="2B58B270" w14:textId="6C729CA0" w:rsidR="001F7634" w:rsidRPr="00DB36D1" w:rsidRDefault="001F7634"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 1.2 : Les partis politiques élaborent, distribuent et font la campagne électorale sur la base de leurs programmes contextualisés </w:t>
      </w:r>
    </w:p>
    <w:p w14:paraId="76855EAD" w14:textId="6B597DC2" w:rsidR="00AF252F" w:rsidRPr="00DB36D1" w:rsidRDefault="00A171B1" w:rsidP="009D4859">
      <w:pPr>
        <w:pStyle w:val="Commentaire"/>
        <w:rPr>
          <w:rFonts w:ascii="Times New Roman" w:hAnsi="Times New Roman" w:cs="Times New Roman"/>
          <w:b/>
          <w:color w:val="ED7D31" w:themeColor="accent2"/>
          <w:sz w:val="24"/>
          <w:szCs w:val="24"/>
          <w:lang w:val="fr-FR"/>
        </w:rPr>
      </w:pPr>
      <w:bookmarkStart w:id="0" w:name="_Hlk192845882"/>
      <w:r w:rsidRPr="00DB36D1">
        <w:rPr>
          <w:rFonts w:ascii="Times New Roman" w:hAnsi="Times New Roman" w:cs="Times New Roman"/>
          <w:b/>
          <w:color w:val="ED7D31" w:themeColor="accent2"/>
          <w:sz w:val="24"/>
          <w:szCs w:val="24"/>
          <w:lang w:val="fr-FR"/>
        </w:rPr>
        <w:lastRenderedPageBreak/>
        <w:t xml:space="preserve">Ateliers internes aux partis politiques pour l’analyse, l’enrichissement et appropriation des offres politiques (plans stratégiques et programmes politiques) avec les organes décentralisés du parti  </w:t>
      </w:r>
    </w:p>
    <w:bookmarkEnd w:id="0"/>
    <w:p w14:paraId="5AAF66D3" w14:textId="5EE762F9" w:rsidR="001F7634" w:rsidRPr="00DB36D1" w:rsidRDefault="00A171B1" w:rsidP="00A171B1">
      <w:pPr>
        <w:jc w:val="both"/>
        <w:rPr>
          <w:rFonts w:ascii="Times New Roman" w:hAnsi="Times New Roman" w:cs="Times New Roman"/>
          <w:b/>
          <w:color w:val="4472C4" w:themeColor="accent1"/>
          <w:sz w:val="24"/>
          <w:szCs w:val="24"/>
          <w:lang w:val="fr-FR"/>
        </w:rPr>
      </w:pPr>
      <w:r w:rsidRPr="00DB36D1">
        <w:rPr>
          <w:rFonts w:ascii="Times New Roman" w:hAnsi="Times New Roman" w:cs="Times New Roman"/>
          <w:bCs/>
          <w:sz w:val="24"/>
          <w:szCs w:val="24"/>
          <w:lang w:val="fr-FR"/>
        </w:rPr>
        <w:t>Cette intervention a combiné deux activités</w:t>
      </w:r>
      <w:r w:rsidR="00B62BA3" w:rsidRPr="00DB36D1">
        <w:rPr>
          <w:rFonts w:ascii="Times New Roman" w:hAnsi="Times New Roman" w:cs="Times New Roman"/>
          <w:bCs/>
          <w:sz w:val="24"/>
          <w:szCs w:val="24"/>
          <w:lang w:val="fr-FR"/>
        </w:rPr>
        <w:t xml:space="preserve"> (</w:t>
      </w:r>
      <w:r w:rsidR="00B62BA3" w:rsidRPr="00DB36D1">
        <w:rPr>
          <w:rFonts w:ascii="Times New Roman" w:hAnsi="Times New Roman" w:cs="Times New Roman"/>
          <w:bCs/>
          <w:i/>
          <w:sz w:val="24"/>
          <w:szCs w:val="24"/>
          <w:lang w:val="fr-FR"/>
        </w:rPr>
        <w:t>A1.1.6. Organiser des ateliers internes aux partis politiques (10) d’analyse, enrichissement et validation de leurs plans stratégiques contextualisés et A1214 Réunion interne de partage du draft de programme avec les organes décentralisés du parti</w:t>
      </w:r>
      <w:r w:rsidR="00B62BA3" w:rsidRPr="00DB36D1">
        <w:rPr>
          <w:rFonts w:ascii="Times New Roman" w:hAnsi="Times New Roman" w:cs="Times New Roman"/>
          <w:bCs/>
          <w:sz w:val="24"/>
          <w:szCs w:val="24"/>
          <w:lang w:val="fr-FR"/>
        </w:rPr>
        <w:t>). En effet, a</w:t>
      </w:r>
      <w:r w:rsidR="00840309" w:rsidRPr="00DB36D1">
        <w:rPr>
          <w:rFonts w:ascii="Times New Roman" w:hAnsi="Times New Roman" w:cs="Times New Roman"/>
          <w:bCs/>
          <w:sz w:val="24"/>
          <w:szCs w:val="24"/>
          <w:lang w:val="fr-FR"/>
        </w:rPr>
        <w:t xml:space="preserve">près la validation </w:t>
      </w:r>
      <w:r w:rsidR="00B62BA3" w:rsidRPr="00DB36D1">
        <w:rPr>
          <w:rFonts w:ascii="Times New Roman" w:hAnsi="Times New Roman" w:cs="Times New Roman"/>
          <w:bCs/>
          <w:sz w:val="24"/>
          <w:szCs w:val="24"/>
          <w:lang w:val="fr-FR"/>
        </w:rPr>
        <w:t>interne des premiers drafts des offres politiques (</w:t>
      </w:r>
      <w:r w:rsidR="00840309" w:rsidRPr="00DB36D1">
        <w:rPr>
          <w:rFonts w:ascii="Times New Roman" w:hAnsi="Times New Roman" w:cs="Times New Roman"/>
          <w:bCs/>
          <w:sz w:val="24"/>
          <w:szCs w:val="24"/>
          <w:lang w:val="fr-FR"/>
        </w:rPr>
        <w:t>plans stratégiques et programmes politiques</w:t>
      </w:r>
      <w:r w:rsidR="00B62BA3" w:rsidRPr="00DB36D1">
        <w:rPr>
          <w:rFonts w:ascii="Times New Roman" w:hAnsi="Times New Roman" w:cs="Times New Roman"/>
          <w:bCs/>
          <w:sz w:val="24"/>
          <w:szCs w:val="24"/>
          <w:lang w:val="fr-FR"/>
        </w:rPr>
        <w:t>)</w:t>
      </w:r>
      <w:r w:rsidR="00840309" w:rsidRPr="00DB36D1">
        <w:rPr>
          <w:rFonts w:ascii="Times New Roman" w:hAnsi="Times New Roman" w:cs="Times New Roman"/>
          <w:bCs/>
          <w:sz w:val="24"/>
          <w:szCs w:val="24"/>
          <w:lang w:val="fr-FR"/>
        </w:rPr>
        <w:t xml:space="preserve"> et </w:t>
      </w:r>
      <w:r w:rsidR="00D334E4" w:rsidRPr="00DB36D1">
        <w:rPr>
          <w:rFonts w:ascii="Times New Roman" w:hAnsi="Times New Roman" w:cs="Times New Roman"/>
          <w:bCs/>
          <w:sz w:val="24"/>
          <w:szCs w:val="24"/>
          <w:lang w:val="fr-FR"/>
        </w:rPr>
        <w:t xml:space="preserve">la relecture des documents produits </w:t>
      </w:r>
      <w:r w:rsidR="00840309" w:rsidRPr="00DB36D1">
        <w:rPr>
          <w:rFonts w:ascii="Times New Roman" w:hAnsi="Times New Roman" w:cs="Times New Roman"/>
          <w:bCs/>
          <w:sz w:val="24"/>
          <w:szCs w:val="24"/>
          <w:lang w:val="fr-FR"/>
        </w:rPr>
        <w:t xml:space="preserve">par les experts mis à leur disposition, dix partis politiques </w:t>
      </w:r>
      <w:r w:rsidR="00B62BA3" w:rsidRPr="00DB36D1">
        <w:rPr>
          <w:rFonts w:ascii="Times New Roman" w:hAnsi="Times New Roman" w:cs="Times New Roman"/>
          <w:bCs/>
          <w:sz w:val="24"/>
          <w:szCs w:val="24"/>
          <w:lang w:val="fr-FR"/>
        </w:rPr>
        <w:t xml:space="preserve">devraient alors partager ces documents avec les niveaux décentralisés pour l’analyse, l’enrichissement et l’ appropriation. Suite aux limitations budgétaires, chacun des 10 partis politiques n’a été accompagné que </w:t>
      </w:r>
      <w:r w:rsidR="00840309" w:rsidRPr="00DB36D1">
        <w:rPr>
          <w:rFonts w:ascii="Times New Roman" w:hAnsi="Times New Roman" w:cs="Times New Roman"/>
          <w:bCs/>
          <w:sz w:val="24"/>
          <w:szCs w:val="24"/>
          <w:lang w:val="fr-FR"/>
        </w:rPr>
        <w:t xml:space="preserve">dans deux provinces de </w:t>
      </w:r>
      <w:r w:rsidR="00B62BA3" w:rsidRPr="00DB36D1">
        <w:rPr>
          <w:rFonts w:ascii="Times New Roman" w:hAnsi="Times New Roman" w:cs="Times New Roman"/>
          <w:bCs/>
          <w:sz w:val="24"/>
          <w:szCs w:val="24"/>
          <w:lang w:val="fr-FR"/>
        </w:rPr>
        <w:t xml:space="preserve">son </w:t>
      </w:r>
      <w:r w:rsidR="00840309" w:rsidRPr="00DB36D1">
        <w:rPr>
          <w:rFonts w:ascii="Times New Roman" w:hAnsi="Times New Roman" w:cs="Times New Roman"/>
          <w:bCs/>
          <w:sz w:val="24"/>
          <w:szCs w:val="24"/>
          <w:lang w:val="fr-FR"/>
        </w:rPr>
        <w:t xml:space="preserve">choix. Au total, </w:t>
      </w:r>
      <w:r w:rsidR="0036346E" w:rsidRPr="00DB36D1">
        <w:rPr>
          <w:rFonts w:ascii="Times New Roman" w:hAnsi="Times New Roman" w:cs="Times New Roman"/>
          <w:bCs/>
          <w:sz w:val="24"/>
          <w:szCs w:val="24"/>
          <w:lang w:val="fr-FR"/>
        </w:rPr>
        <w:t>852 membres ont participé à cet exercice dont 543 hommes (64%) et 309 femmes (36%).</w:t>
      </w:r>
    </w:p>
    <w:tbl>
      <w:tblPr>
        <w:tblW w:w="11334" w:type="dxa"/>
        <w:tblInd w:w="-318" w:type="dxa"/>
        <w:tblLook w:val="04A0" w:firstRow="1" w:lastRow="0" w:firstColumn="1" w:lastColumn="0" w:noHBand="0" w:noVBand="1"/>
      </w:tblPr>
      <w:tblGrid>
        <w:gridCol w:w="1560"/>
        <w:gridCol w:w="1957"/>
        <w:gridCol w:w="1150"/>
        <w:gridCol w:w="569"/>
        <w:gridCol w:w="527"/>
        <w:gridCol w:w="527"/>
        <w:gridCol w:w="1761"/>
        <w:gridCol w:w="1196"/>
        <w:gridCol w:w="890"/>
        <w:gridCol w:w="670"/>
        <w:gridCol w:w="527"/>
      </w:tblGrid>
      <w:tr w:rsidR="0036346E" w:rsidRPr="00C05033" w14:paraId="2C0C911B" w14:textId="77777777" w:rsidTr="00983006">
        <w:trPr>
          <w:trHeight w:val="385"/>
        </w:trPr>
        <w:tc>
          <w:tcPr>
            <w:tcW w:w="11334" w:type="dxa"/>
            <w:gridSpan w:val="11"/>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5370DE4A" w14:textId="6DCCDD18" w:rsidR="0036346E" w:rsidRPr="00DB36D1" w:rsidRDefault="0036346E" w:rsidP="00EC5DE6">
            <w:pPr>
              <w:spacing w:after="0" w:line="240" w:lineRule="auto"/>
              <w:jc w:val="both"/>
              <w:rPr>
                <w:rFonts w:ascii="Times New Roman" w:eastAsia="Times New Roman" w:hAnsi="Times New Roman" w:cs="Times New Roman"/>
                <w:b/>
                <w:bCs/>
                <w:color w:val="000000"/>
                <w:sz w:val="24"/>
                <w:szCs w:val="24"/>
                <w:lang w:val="fr-FR"/>
              </w:rPr>
            </w:pPr>
            <w:r w:rsidRPr="00DB36D1">
              <w:rPr>
                <w:rFonts w:ascii="Times New Roman" w:eastAsia="Times New Roman" w:hAnsi="Times New Roman" w:cs="Times New Roman"/>
                <w:b/>
                <w:bCs/>
                <w:color w:val="000000"/>
                <w:sz w:val="24"/>
                <w:szCs w:val="24"/>
                <w:lang w:val="fr-FR"/>
              </w:rPr>
              <w:t>Participants aux ateliers d</w:t>
            </w:r>
            <w:r w:rsidR="00B62BA3" w:rsidRPr="00DB36D1">
              <w:rPr>
                <w:rFonts w:ascii="Times New Roman" w:eastAsia="Times New Roman" w:hAnsi="Times New Roman" w:cs="Times New Roman"/>
                <w:b/>
                <w:bCs/>
                <w:color w:val="000000"/>
                <w:sz w:val="24"/>
                <w:szCs w:val="24"/>
                <w:lang w:val="fr-FR"/>
              </w:rPr>
              <w:t xml:space="preserve">’analyse, enrichissement et appropriation </w:t>
            </w:r>
            <w:r w:rsidRPr="00DB36D1">
              <w:rPr>
                <w:rFonts w:ascii="Times New Roman" w:eastAsia="Times New Roman" w:hAnsi="Times New Roman" w:cs="Times New Roman"/>
                <w:b/>
                <w:bCs/>
                <w:color w:val="000000"/>
                <w:sz w:val="24"/>
                <w:szCs w:val="24"/>
                <w:lang w:val="fr-FR"/>
              </w:rPr>
              <w:t>des offres politiques FIPP</w:t>
            </w:r>
            <w:r w:rsidR="00B62BA3" w:rsidRPr="00DB36D1">
              <w:rPr>
                <w:rFonts w:ascii="Times New Roman" w:eastAsia="Times New Roman" w:hAnsi="Times New Roman" w:cs="Times New Roman"/>
                <w:b/>
                <w:bCs/>
                <w:color w:val="000000"/>
                <w:sz w:val="24"/>
                <w:szCs w:val="24"/>
                <w:lang w:val="fr-FR"/>
              </w:rPr>
              <w:t xml:space="preserve"> avec les organes décentralisés</w:t>
            </w:r>
          </w:p>
        </w:tc>
      </w:tr>
      <w:tr w:rsidR="0036346E" w:rsidRPr="00DB36D1" w14:paraId="788DD5E1" w14:textId="77777777" w:rsidTr="00983006">
        <w:trPr>
          <w:trHeight w:val="365"/>
        </w:trPr>
        <w:tc>
          <w:tcPr>
            <w:tcW w:w="1560" w:type="dxa"/>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4DA619A6"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Nom du PP</w:t>
            </w:r>
          </w:p>
        </w:tc>
        <w:tc>
          <w:tcPr>
            <w:tcW w:w="4730" w:type="dxa"/>
            <w:gridSpan w:val="5"/>
            <w:tcBorders>
              <w:top w:val="single" w:sz="8" w:space="0" w:color="auto"/>
              <w:left w:val="nil"/>
              <w:bottom w:val="single" w:sz="4" w:space="0" w:color="auto"/>
              <w:right w:val="single" w:sz="4" w:space="0" w:color="000000"/>
            </w:tcBorders>
            <w:shd w:val="clear" w:color="000000" w:fill="D6DCE4"/>
            <w:noWrap/>
            <w:vAlign w:val="center"/>
            <w:hideMark/>
          </w:tcPr>
          <w:p w14:paraId="7832C70C"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Province 1</w:t>
            </w:r>
          </w:p>
        </w:tc>
        <w:tc>
          <w:tcPr>
            <w:tcW w:w="5044" w:type="dxa"/>
            <w:gridSpan w:val="5"/>
            <w:tcBorders>
              <w:top w:val="single" w:sz="8" w:space="0" w:color="auto"/>
              <w:left w:val="nil"/>
              <w:bottom w:val="single" w:sz="4" w:space="0" w:color="auto"/>
              <w:right w:val="single" w:sz="8" w:space="0" w:color="000000"/>
            </w:tcBorders>
            <w:shd w:val="clear" w:color="000000" w:fill="FFE699"/>
            <w:noWrap/>
            <w:vAlign w:val="center"/>
            <w:hideMark/>
          </w:tcPr>
          <w:p w14:paraId="4F0B1E14"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Province 2</w:t>
            </w:r>
          </w:p>
        </w:tc>
      </w:tr>
      <w:tr w:rsidR="00983006" w:rsidRPr="00DB36D1" w14:paraId="2F3573A0"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7453192A"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 </w:t>
            </w:r>
          </w:p>
        </w:tc>
        <w:tc>
          <w:tcPr>
            <w:tcW w:w="1957" w:type="dxa"/>
            <w:tcBorders>
              <w:top w:val="nil"/>
              <w:left w:val="nil"/>
              <w:bottom w:val="single" w:sz="4" w:space="0" w:color="auto"/>
              <w:right w:val="single" w:sz="4" w:space="0" w:color="auto"/>
            </w:tcBorders>
            <w:shd w:val="clear" w:color="000000" w:fill="D6DCE4"/>
            <w:noWrap/>
            <w:vAlign w:val="center"/>
            <w:hideMark/>
          </w:tcPr>
          <w:p w14:paraId="32F946FC"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Province</w:t>
            </w:r>
          </w:p>
        </w:tc>
        <w:tc>
          <w:tcPr>
            <w:tcW w:w="1150" w:type="dxa"/>
            <w:tcBorders>
              <w:top w:val="nil"/>
              <w:left w:val="nil"/>
              <w:bottom w:val="single" w:sz="4" w:space="0" w:color="auto"/>
              <w:right w:val="single" w:sz="4" w:space="0" w:color="auto"/>
            </w:tcBorders>
            <w:shd w:val="clear" w:color="000000" w:fill="D6DCE4"/>
            <w:noWrap/>
            <w:vAlign w:val="center"/>
            <w:hideMark/>
          </w:tcPr>
          <w:p w14:paraId="20250C96"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Date</w:t>
            </w:r>
          </w:p>
        </w:tc>
        <w:tc>
          <w:tcPr>
            <w:tcW w:w="569" w:type="dxa"/>
            <w:tcBorders>
              <w:top w:val="nil"/>
              <w:left w:val="nil"/>
              <w:bottom w:val="single" w:sz="4" w:space="0" w:color="auto"/>
              <w:right w:val="single" w:sz="4" w:space="0" w:color="auto"/>
            </w:tcBorders>
            <w:shd w:val="clear" w:color="000000" w:fill="D6DCE4"/>
            <w:noWrap/>
            <w:vAlign w:val="center"/>
            <w:hideMark/>
          </w:tcPr>
          <w:p w14:paraId="4860A491"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H</w:t>
            </w:r>
          </w:p>
        </w:tc>
        <w:tc>
          <w:tcPr>
            <w:tcW w:w="527" w:type="dxa"/>
            <w:tcBorders>
              <w:top w:val="nil"/>
              <w:left w:val="nil"/>
              <w:bottom w:val="single" w:sz="4" w:space="0" w:color="auto"/>
              <w:right w:val="single" w:sz="4" w:space="0" w:color="auto"/>
            </w:tcBorders>
            <w:shd w:val="clear" w:color="000000" w:fill="D6DCE4"/>
            <w:noWrap/>
            <w:vAlign w:val="center"/>
            <w:hideMark/>
          </w:tcPr>
          <w:p w14:paraId="3E9632DB"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F</w:t>
            </w:r>
          </w:p>
        </w:tc>
        <w:tc>
          <w:tcPr>
            <w:tcW w:w="527" w:type="dxa"/>
            <w:tcBorders>
              <w:top w:val="nil"/>
              <w:left w:val="nil"/>
              <w:bottom w:val="single" w:sz="4" w:space="0" w:color="auto"/>
              <w:right w:val="single" w:sz="4" w:space="0" w:color="auto"/>
            </w:tcBorders>
            <w:shd w:val="clear" w:color="000000" w:fill="D6DCE4"/>
            <w:noWrap/>
            <w:vAlign w:val="center"/>
            <w:hideMark/>
          </w:tcPr>
          <w:p w14:paraId="2329CFC8" w14:textId="3B50D741"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lang w:val="fr-FR"/>
              </w:rPr>
            </w:pPr>
            <w:r w:rsidRPr="00DB36D1">
              <w:rPr>
                <w:rFonts w:ascii="Times New Roman" w:eastAsia="Times New Roman" w:hAnsi="Times New Roman" w:cs="Times New Roman"/>
                <w:b/>
                <w:bCs/>
                <w:color w:val="000000"/>
                <w:sz w:val="20"/>
                <w:szCs w:val="20"/>
              </w:rPr>
              <w:t>Tot</w:t>
            </w:r>
          </w:p>
        </w:tc>
        <w:tc>
          <w:tcPr>
            <w:tcW w:w="1761" w:type="dxa"/>
            <w:tcBorders>
              <w:top w:val="nil"/>
              <w:left w:val="nil"/>
              <w:bottom w:val="single" w:sz="4" w:space="0" w:color="auto"/>
              <w:right w:val="single" w:sz="4" w:space="0" w:color="auto"/>
            </w:tcBorders>
            <w:shd w:val="clear" w:color="000000" w:fill="FFE699"/>
            <w:noWrap/>
            <w:vAlign w:val="center"/>
            <w:hideMark/>
          </w:tcPr>
          <w:p w14:paraId="1614E56E"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Province</w:t>
            </w:r>
          </w:p>
        </w:tc>
        <w:tc>
          <w:tcPr>
            <w:tcW w:w="1196" w:type="dxa"/>
            <w:tcBorders>
              <w:top w:val="nil"/>
              <w:left w:val="nil"/>
              <w:bottom w:val="single" w:sz="4" w:space="0" w:color="auto"/>
              <w:right w:val="single" w:sz="4" w:space="0" w:color="auto"/>
            </w:tcBorders>
            <w:shd w:val="clear" w:color="000000" w:fill="FFE699"/>
            <w:noWrap/>
            <w:vAlign w:val="center"/>
            <w:hideMark/>
          </w:tcPr>
          <w:p w14:paraId="3AB26229"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Date</w:t>
            </w:r>
          </w:p>
        </w:tc>
        <w:tc>
          <w:tcPr>
            <w:tcW w:w="890" w:type="dxa"/>
            <w:tcBorders>
              <w:top w:val="nil"/>
              <w:left w:val="nil"/>
              <w:bottom w:val="single" w:sz="4" w:space="0" w:color="auto"/>
              <w:right w:val="single" w:sz="4" w:space="0" w:color="auto"/>
            </w:tcBorders>
            <w:shd w:val="clear" w:color="000000" w:fill="FFE699"/>
            <w:noWrap/>
            <w:vAlign w:val="center"/>
            <w:hideMark/>
          </w:tcPr>
          <w:p w14:paraId="686C9762"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H</w:t>
            </w:r>
          </w:p>
        </w:tc>
        <w:tc>
          <w:tcPr>
            <w:tcW w:w="670" w:type="dxa"/>
            <w:tcBorders>
              <w:top w:val="nil"/>
              <w:left w:val="nil"/>
              <w:bottom w:val="single" w:sz="4" w:space="0" w:color="auto"/>
              <w:right w:val="single" w:sz="4" w:space="0" w:color="auto"/>
            </w:tcBorders>
            <w:shd w:val="clear" w:color="000000" w:fill="FFE699"/>
            <w:noWrap/>
            <w:vAlign w:val="center"/>
            <w:hideMark/>
          </w:tcPr>
          <w:p w14:paraId="28F8784C"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F</w:t>
            </w:r>
          </w:p>
        </w:tc>
        <w:tc>
          <w:tcPr>
            <w:tcW w:w="527" w:type="dxa"/>
            <w:tcBorders>
              <w:top w:val="nil"/>
              <w:left w:val="nil"/>
              <w:bottom w:val="single" w:sz="4" w:space="0" w:color="auto"/>
              <w:right w:val="single" w:sz="8" w:space="0" w:color="auto"/>
            </w:tcBorders>
            <w:shd w:val="clear" w:color="000000" w:fill="FFE699"/>
            <w:noWrap/>
            <w:vAlign w:val="center"/>
            <w:hideMark/>
          </w:tcPr>
          <w:p w14:paraId="5F2BD273"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Tot</w:t>
            </w:r>
          </w:p>
        </w:tc>
      </w:tr>
      <w:tr w:rsidR="00983006" w:rsidRPr="00DB36D1" w14:paraId="3EE5C5D2"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30A17F8B"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APDR</w:t>
            </w:r>
          </w:p>
        </w:tc>
        <w:tc>
          <w:tcPr>
            <w:tcW w:w="1957" w:type="dxa"/>
            <w:tcBorders>
              <w:top w:val="nil"/>
              <w:left w:val="nil"/>
              <w:bottom w:val="single" w:sz="4" w:space="0" w:color="auto"/>
              <w:right w:val="single" w:sz="4" w:space="0" w:color="auto"/>
            </w:tcBorders>
            <w:shd w:val="clear" w:color="000000" w:fill="D6DCE4"/>
            <w:noWrap/>
            <w:vAlign w:val="center"/>
            <w:hideMark/>
          </w:tcPr>
          <w:p w14:paraId="3EA6B6B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BUJUMBURA</w:t>
            </w:r>
          </w:p>
        </w:tc>
        <w:tc>
          <w:tcPr>
            <w:tcW w:w="1150" w:type="dxa"/>
            <w:tcBorders>
              <w:top w:val="nil"/>
              <w:left w:val="nil"/>
              <w:bottom w:val="single" w:sz="4" w:space="0" w:color="auto"/>
              <w:right w:val="single" w:sz="4" w:space="0" w:color="auto"/>
            </w:tcBorders>
            <w:shd w:val="clear" w:color="000000" w:fill="D6DCE4"/>
            <w:noWrap/>
            <w:vAlign w:val="center"/>
            <w:hideMark/>
          </w:tcPr>
          <w:p w14:paraId="1CBD2FD4"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16.11.2024</w:t>
            </w:r>
          </w:p>
        </w:tc>
        <w:tc>
          <w:tcPr>
            <w:tcW w:w="569" w:type="dxa"/>
            <w:tcBorders>
              <w:top w:val="nil"/>
              <w:left w:val="nil"/>
              <w:bottom w:val="single" w:sz="4" w:space="0" w:color="auto"/>
              <w:right w:val="single" w:sz="4" w:space="0" w:color="auto"/>
            </w:tcBorders>
            <w:shd w:val="clear" w:color="000000" w:fill="D6DCE4"/>
            <w:noWrap/>
            <w:vAlign w:val="center"/>
            <w:hideMark/>
          </w:tcPr>
          <w:p w14:paraId="20E09037"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37</w:t>
            </w:r>
          </w:p>
        </w:tc>
        <w:tc>
          <w:tcPr>
            <w:tcW w:w="527" w:type="dxa"/>
            <w:tcBorders>
              <w:top w:val="nil"/>
              <w:left w:val="nil"/>
              <w:bottom w:val="single" w:sz="4" w:space="0" w:color="auto"/>
              <w:right w:val="single" w:sz="4" w:space="0" w:color="auto"/>
            </w:tcBorders>
            <w:shd w:val="clear" w:color="000000" w:fill="D6DCE4"/>
            <w:noWrap/>
            <w:vAlign w:val="center"/>
            <w:hideMark/>
          </w:tcPr>
          <w:p w14:paraId="62094A4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13</w:t>
            </w:r>
          </w:p>
        </w:tc>
        <w:tc>
          <w:tcPr>
            <w:tcW w:w="527" w:type="dxa"/>
            <w:tcBorders>
              <w:top w:val="nil"/>
              <w:left w:val="nil"/>
              <w:bottom w:val="single" w:sz="4" w:space="0" w:color="auto"/>
              <w:right w:val="single" w:sz="4" w:space="0" w:color="auto"/>
            </w:tcBorders>
            <w:shd w:val="clear" w:color="000000" w:fill="D6DCE4"/>
            <w:noWrap/>
            <w:vAlign w:val="center"/>
            <w:hideMark/>
          </w:tcPr>
          <w:p w14:paraId="197427EB"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c>
          <w:tcPr>
            <w:tcW w:w="1761" w:type="dxa"/>
            <w:tcBorders>
              <w:top w:val="nil"/>
              <w:left w:val="nil"/>
              <w:bottom w:val="single" w:sz="4" w:space="0" w:color="auto"/>
              <w:right w:val="single" w:sz="4" w:space="0" w:color="auto"/>
            </w:tcBorders>
            <w:shd w:val="clear" w:color="000000" w:fill="FFE699"/>
            <w:noWrap/>
            <w:vAlign w:val="center"/>
            <w:hideMark/>
          </w:tcPr>
          <w:p w14:paraId="182C21D7"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GITEGA</w:t>
            </w:r>
          </w:p>
        </w:tc>
        <w:tc>
          <w:tcPr>
            <w:tcW w:w="1196" w:type="dxa"/>
            <w:tcBorders>
              <w:top w:val="nil"/>
              <w:left w:val="nil"/>
              <w:bottom w:val="single" w:sz="4" w:space="0" w:color="auto"/>
              <w:right w:val="single" w:sz="4" w:space="0" w:color="auto"/>
            </w:tcBorders>
            <w:shd w:val="clear" w:color="000000" w:fill="FFE699"/>
            <w:noWrap/>
            <w:vAlign w:val="center"/>
            <w:hideMark/>
          </w:tcPr>
          <w:p w14:paraId="701AE2C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23.11.2024</w:t>
            </w:r>
          </w:p>
        </w:tc>
        <w:tc>
          <w:tcPr>
            <w:tcW w:w="890" w:type="dxa"/>
            <w:tcBorders>
              <w:top w:val="nil"/>
              <w:left w:val="nil"/>
              <w:bottom w:val="single" w:sz="4" w:space="0" w:color="auto"/>
              <w:right w:val="single" w:sz="4" w:space="0" w:color="auto"/>
            </w:tcBorders>
            <w:shd w:val="clear" w:color="000000" w:fill="FFE699"/>
            <w:noWrap/>
            <w:vAlign w:val="center"/>
            <w:hideMark/>
          </w:tcPr>
          <w:p w14:paraId="527C17C2"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w:t>
            </w:r>
          </w:p>
        </w:tc>
        <w:tc>
          <w:tcPr>
            <w:tcW w:w="670" w:type="dxa"/>
            <w:tcBorders>
              <w:top w:val="nil"/>
              <w:left w:val="nil"/>
              <w:bottom w:val="single" w:sz="4" w:space="0" w:color="auto"/>
              <w:right w:val="single" w:sz="4" w:space="0" w:color="auto"/>
            </w:tcBorders>
            <w:shd w:val="clear" w:color="000000" w:fill="FFE699"/>
            <w:noWrap/>
            <w:vAlign w:val="center"/>
            <w:hideMark/>
          </w:tcPr>
          <w:p w14:paraId="7DA8515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27</w:t>
            </w:r>
          </w:p>
        </w:tc>
        <w:tc>
          <w:tcPr>
            <w:tcW w:w="527" w:type="dxa"/>
            <w:tcBorders>
              <w:top w:val="nil"/>
              <w:left w:val="nil"/>
              <w:bottom w:val="single" w:sz="4" w:space="0" w:color="auto"/>
              <w:right w:val="single" w:sz="8" w:space="0" w:color="auto"/>
            </w:tcBorders>
            <w:shd w:val="clear" w:color="000000" w:fill="FFE699"/>
            <w:noWrap/>
            <w:vAlign w:val="center"/>
            <w:hideMark/>
          </w:tcPr>
          <w:p w14:paraId="3D45EEC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r>
      <w:tr w:rsidR="00983006" w:rsidRPr="00DB36D1" w14:paraId="105C045B"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0FE2E35B"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CDP</w:t>
            </w:r>
          </w:p>
        </w:tc>
        <w:tc>
          <w:tcPr>
            <w:tcW w:w="1957" w:type="dxa"/>
            <w:tcBorders>
              <w:top w:val="nil"/>
              <w:left w:val="nil"/>
              <w:bottom w:val="single" w:sz="4" w:space="0" w:color="auto"/>
              <w:right w:val="single" w:sz="4" w:space="0" w:color="auto"/>
            </w:tcBorders>
            <w:shd w:val="clear" w:color="000000" w:fill="D6DCE4"/>
            <w:noWrap/>
            <w:vAlign w:val="center"/>
            <w:hideMark/>
          </w:tcPr>
          <w:p w14:paraId="0E38DA47"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BURUNGA</w:t>
            </w:r>
          </w:p>
        </w:tc>
        <w:tc>
          <w:tcPr>
            <w:tcW w:w="1150" w:type="dxa"/>
            <w:tcBorders>
              <w:top w:val="nil"/>
              <w:left w:val="nil"/>
              <w:bottom w:val="single" w:sz="4" w:space="0" w:color="auto"/>
              <w:right w:val="single" w:sz="4" w:space="0" w:color="auto"/>
            </w:tcBorders>
            <w:shd w:val="clear" w:color="000000" w:fill="D6DCE4"/>
            <w:noWrap/>
            <w:vAlign w:val="center"/>
            <w:hideMark/>
          </w:tcPr>
          <w:p w14:paraId="361A7C7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16.11.2024</w:t>
            </w:r>
          </w:p>
        </w:tc>
        <w:tc>
          <w:tcPr>
            <w:tcW w:w="569" w:type="dxa"/>
            <w:tcBorders>
              <w:top w:val="nil"/>
              <w:left w:val="nil"/>
              <w:bottom w:val="single" w:sz="4" w:space="0" w:color="auto"/>
              <w:right w:val="single" w:sz="4" w:space="0" w:color="auto"/>
            </w:tcBorders>
            <w:shd w:val="clear" w:color="000000" w:fill="D6DCE4"/>
            <w:noWrap/>
            <w:vAlign w:val="center"/>
            <w:hideMark/>
          </w:tcPr>
          <w:p w14:paraId="312563DB"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39</w:t>
            </w:r>
          </w:p>
        </w:tc>
        <w:tc>
          <w:tcPr>
            <w:tcW w:w="527" w:type="dxa"/>
            <w:tcBorders>
              <w:top w:val="nil"/>
              <w:left w:val="nil"/>
              <w:bottom w:val="single" w:sz="4" w:space="0" w:color="auto"/>
              <w:right w:val="single" w:sz="4" w:space="0" w:color="auto"/>
            </w:tcBorders>
            <w:shd w:val="clear" w:color="000000" w:fill="D6DCE4"/>
            <w:noWrap/>
            <w:vAlign w:val="center"/>
            <w:hideMark/>
          </w:tcPr>
          <w:p w14:paraId="027489C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11</w:t>
            </w:r>
          </w:p>
        </w:tc>
        <w:tc>
          <w:tcPr>
            <w:tcW w:w="527" w:type="dxa"/>
            <w:tcBorders>
              <w:top w:val="nil"/>
              <w:left w:val="nil"/>
              <w:bottom w:val="single" w:sz="4" w:space="0" w:color="auto"/>
              <w:right w:val="single" w:sz="4" w:space="0" w:color="auto"/>
            </w:tcBorders>
            <w:shd w:val="clear" w:color="000000" w:fill="D6DCE4"/>
            <w:noWrap/>
            <w:vAlign w:val="center"/>
            <w:hideMark/>
          </w:tcPr>
          <w:p w14:paraId="4BD53F4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c>
          <w:tcPr>
            <w:tcW w:w="1761" w:type="dxa"/>
            <w:tcBorders>
              <w:top w:val="nil"/>
              <w:left w:val="nil"/>
              <w:bottom w:val="single" w:sz="4" w:space="0" w:color="auto"/>
              <w:right w:val="single" w:sz="4" w:space="0" w:color="auto"/>
            </w:tcBorders>
            <w:shd w:val="clear" w:color="000000" w:fill="FFE699"/>
            <w:noWrap/>
            <w:vAlign w:val="center"/>
            <w:hideMark/>
          </w:tcPr>
          <w:p w14:paraId="4EE946E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BUTANYERERA</w:t>
            </w:r>
          </w:p>
        </w:tc>
        <w:tc>
          <w:tcPr>
            <w:tcW w:w="1196" w:type="dxa"/>
            <w:tcBorders>
              <w:top w:val="nil"/>
              <w:left w:val="nil"/>
              <w:bottom w:val="single" w:sz="4" w:space="0" w:color="auto"/>
              <w:right w:val="single" w:sz="4" w:space="0" w:color="auto"/>
            </w:tcBorders>
            <w:shd w:val="clear" w:color="000000" w:fill="FFE699"/>
            <w:noWrap/>
            <w:vAlign w:val="center"/>
            <w:hideMark/>
          </w:tcPr>
          <w:p w14:paraId="66531BE2"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23.11.2024</w:t>
            </w:r>
          </w:p>
        </w:tc>
        <w:tc>
          <w:tcPr>
            <w:tcW w:w="890" w:type="dxa"/>
            <w:tcBorders>
              <w:top w:val="nil"/>
              <w:left w:val="nil"/>
              <w:bottom w:val="single" w:sz="4" w:space="0" w:color="auto"/>
              <w:right w:val="single" w:sz="4" w:space="0" w:color="auto"/>
            </w:tcBorders>
            <w:shd w:val="clear" w:color="000000" w:fill="FFE699"/>
            <w:noWrap/>
            <w:vAlign w:val="center"/>
            <w:hideMark/>
          </w:tcPr>
          <w:p w14:paraId="1D619DD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25</w:t>
            </w:r>
          </w:p>
        </w:tc>
        <w:tc>
          <w:tcPr>
            <w:tcW w:w="670" w:type="dxa"/>
            <w:tcBorders>
              <w:top w:val="nil"/>
              <w:left w:val="nil"/>
              <w:bottom w:val="single" w:sz="4" w:space="0" w:color="auto"/>
              <w:right w:val="single" w:sz="4" w:space="0" w:color="auto"/>
            </w:tcBorders>
            <w:shd w:val="clear" w:color="000000" w:fill="FFE699"/>
            <w:noWrap/>
            <w:vAlign w:val="center"/>
            <w:hideMark/>
          </w:tcPr>
          <w:p w14:paraId="44F235A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15</w:t>
            </w:r>
          </w:p>
        </w:tc>
        <w:tc>
          <w:tcPr>
            <w:tcW w:w="527" w:type="dxa"/>
            <w:tcBorders>
              <w:top w:val="nil"/>
              <w:left w:val="nil"/>
              <w:bottom w:val="single" w:sz="4" w:space="0" w:color="auto"/>
              <w:right w:val="single" w:sz="8" w:space="0" w:color="auto"/>
            </w:tcBorders>
            <w:shd w:val="clear" w:color="000000" w:fill="FFE699"/>
            <w:noWrap/>
            <w:vAlign w:val="center"/>
            <w:hideMark/>
          </w:tcPr>
          <w:p w14:paraId="1B00FFA4"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40</w:t>
            </w:r>
          </w:p>
        </w:tc>
      </w:tr>
      <w:tr w:rsidR="00983006" w:rsidRPr="00DB36D1" w14:paraId="54F159B8"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351FDF5E"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CNL</w:t>
            </w:r>
          </w:p>
        </w:tc>
        <w:tc>
          <w:tcPr>
            <w:tcW w:w="1957" w:type="dxa"/>
            <w:tcBorders>
              <w:top w:val="nil"/>
              <w:left w:val="nil"/>
              <w:bottom w:val="single" w:sz="4" w:space="0" w:color="auto"/>
              <w:right w:val="single" w:sz="4" w:space="0" w:color="auto"/>
            </w:tcBorders>
            <w:shd w:val="clear" w:color="000000" w:fill="D6DCE4"/>
            <w:noWrap/>
            <w:vAlign w:val="center"/>
            <w:hideMark/>
          </w:tcPr>
          <w:p w14:paraId="22C8D77E"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NGOZI</w:t>
            </w:r>
          </w:p>
        </w:tc>
        <w:tc>
          <w:tcPr>
            <w:tcW w:w="1150" w:type="dxa"/>
            <w:tcBorders>
              <w:top w:val="nil"/>
              <w:left w:val="nil"/>
              <w:bottom w:val="single" w:sz="4" w:space="0" w:color="auto"/>
              <w:right w:val="single" w:sz="4" w:space="0" w:color="auto"/>
            </w:tcBorders>
            <w:shd w:val="clear" w:color="000000" w:fill="D6DCE4"/>
            <w:noWrap/>
            <w:vAlign w:val="center"/>
            <w:hideMark/>
          </w:tcPr>
          <w:p w14:paraId="0DFFB50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14.12.2024</w:t>
            </w:r>
          </w:p>
        </w:tc>
        <w:tc>
          <w:tcPr>
            <w:tcW w:w="569" w:type="dxa"/>
            <w:tcBorders>
              <w:top w:val="nil"/>
              <w:left w:val="nil"/>
              <w:bottom w:val="single" w:sz="4" w:space="0" w:color="auto"/>
              <w:right w:val="single" w:sz="4" w:space="0" w:color="auto"/>
            </w:tcBorders>
            <w:shd w:val="clear" w:color="000000" w:fill="D6DCE4"/>
            <w:noWrap/>
            <w:vAlign w:val="center"/>
            <w:hideMark/>
          </w:tcPr>
          <w:p w14:paraId="25D150A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31</w:t>
            </w:r>
          </w:p>
        </w:tc>
        <w:tc>
          <w:tcPr>
            <w:tcW w:w="527" w:type="dxa"/>
            <w:tcBorders>
              <w:top w:val="nil"/>
              <w:left w:val="nil"/>
              <w:bottom w:val="single" w:sz="4" w:space="0" w:color="auto"/>
              <w:right w:val="single" w:sz="4" w:space="0" w:color="auto"/>
            </w:tcBorders>
            <w:shd w:val="clear" w:color="000000" w:fill="D6DCE4"/>
            <w:noWrap/>
            <w:vAlign w:val="center"/>
            <w:hideMark/>
          </w:tcPr>
          <w:p w14:paraId="6A0FA82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9</w:t>
            </w:r>
          </w:p>
        </w:tc>
        <w:tc>
          <w:tcPr>
            <w:tcW w:w="527" w:type="dxa"/>
            <w:tcBorders>
              <w:top w:val="nil"/>
              <w:left w:val="nil"/>
              <w:bottom w:val="single" w:sz="4" w:space="0" w:color="auto"/>
              <w:right w:val="single" w:sz="4" w:space="0" w:color="auto"/>
            </w:tcBorders>
            <w:shd w:val="clear" w:color="000000" w:fill="D6DCE4"/>
            <w:noWrap/>
            <w:vAlign w:val="center"/>
            <w:hideMark/>
          </w:tcPr>
          <w:p w14:paraId="75B1B9D3"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40</w:t>
            </w:r>
          </w:p>
        </w:tc>
        <w:tc>
          <w:tcPr>
            <w:tcW w:w="1761" w:type="dxa"/>
            <w:tcBorders>
              <w:top w:val="nil"/>
              <w:left w:val="nil"/>
              <w:bottom w:val="single" w:sz="4" w:space="0" w:color="auto"/>
              <w:right w:val="single" w:sz="4" w:space="0" w:color="auto"/>
            </w:tcBorders>
            <w:shd w:val="clear" w:color="000000" w:fill="FFE699"/>
            <w:noWrap/>
            <w:vAlign w:val="center"/>
            <w:hideMark/>
          </w:tcPr>
          <w:p w14:paraId="3E32CA9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GITEGA</w:t>
            </w:r>
          </w:p>
        </w:tc>
        <w:tc>
          <w:tcPr>
            <w:tcW w:w="1196" w:type="dxa"/>
            <w:tcBorders>
              <w:top w:val="nil"/>
              <w:left w:val="nil"/>
              <w:bottom w:val="single" w:sz="4" w:space="0" w:color="auto"/>
              <w:right w:val="single" w:sz="4" w:space="0" w:color="auto"/>
            </w:tcBorders>
            <w:shd w:val="clear" w:color="000000" w:fill="FFE699"/>
            <w:noWrap/>
            <w:vAlign w:val="center"/>
            <w:hideMark/>
          </w:tcPr>
          <w:p w14:paraId="3D91DA58"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15.12.2024</w:t>
            </w:r>
          </w:p>
        </w:tc>
        <w:tc>
          <w:tcPr>
            <w:tcW w:w="890" w:type="dxa"/>
            <w:tcBorders>
              <w:top w:val="nil"/>
              <w:left w:val="nil"/>
              <w:bottom w:val="single" w:sz="4" w:space="0" w:color="auto"/>
              <w:right w:val="single" w:sz="4" w:space="0" w:color="auto"/>
            </w:tcBorders>
            <w:shd w:val="clear" w:color="000000" w:fill="FFE699"/>
            <w:noWrap/>
            <w:vAlign w:val="center"/>
            <w:hideMark/>
          </w:tcPr>
          <w:p w14:paraId="1F722841"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31</w:t>
            </w:r>
          </w:p>
        </w:tc>
        <w:tc>
          <w:tcPr>
            <w:tcW w:w="670" w:type="dxa"/>
            <w:tcBorders>
              <w:top w:val="nil"/>
              <w:left w:val="nil"/>
              <w:bottom w:val="single" w:sz="4" w:space="0" w:color="auto"/>
              <w:right w:val="single" w:sz="4" w:space="0" w:color="auto"/>
            </w:tcBorders>
            <w:shd w:val="clear" w:color="000000" w:fill="FFE699"/>
            <w:noWrap/>
            <w:vAlign w:val="center"/>
            <w:hideMark/>
          </w:tcPr>
          <w:p w14:paraId="797F079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9</w:t>
            </w:r>
          </w:p>
        </w:tc>
        <w:tc>
          <w:tcPr>
            <w:tcW w:w="527" w:type="dxa"/>
            <w:tcBorders>
              <w:top w:val="nil"/>
              <w:left w:val="nil"/>
              <w:bottom w:val="single" w:sz="4" w:space="0" w:color="auto"/>
              <w:right w:val="single" w:sz="8" w:space="0" w:color="auto"/>
            </w:tcBorders>
            <w:shd w:val="clear" w:color="000000" w:fill="FFE699"/>
            <w:noWrap/>
            <w:vAlign w:val="center"/>
            <w:hideMark/>
          </w:tcPr>
          <w:p w14:paraId="19545FF1"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40</w:t>
            </w:r>
          </w:p>
        </w:tc>
      </w:tr>
      <w:tr w:rsidR="00983006" w:rsidRPr="00DB36D1" w14:paraId="265FDDC7"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4A0BD863"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CODEBU</w:t>
            </w:r>
          </w:p>
        </w:tc>
        <w:tc>
          <w:tcPr>
            <w:tcW w:w="1957" w:type="dxa"/>
            <w:tcBorders>
              <w:top w:val="nil"/>
              <w:left w:val="nil"/>
              <w:bottom w:val="single" w:sz="4" w:space="0" w:color="auto"/>
              <w:right w:val="single" w:sz="4" w:space="0" w:color="auto"/>
            </w:tcBorders>
            <w:shd w:val="clear" w:color="000000" w:fill="D6DCE4"/>
            <w:noWrap/>
            <w:vAlign w:val="center"/>
            <w:hideMark/>
          </w:tcPr>
          <w:p w14:paraId="4379210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BURUNGA</w:t>
            </w:r>
          </w:p>
        </w:tc>
        <w:tc>
          <w:tcPr>
            <w:tcW w:w="1150" w:type="dxa"/>
            <w:tcBorders>
              <w:top w:val="nil"/>
              <w:left w:val="nil"/>
              <w:bottom w:val="single" w:sz="4" w:space="0" w:color="auto"/>
              <w:right w:val="single" w:sz="4" w:space="0" w:color="auto"/>
            </w:tcBorders>
            <w:shd w:val="clear" w:color="000000" w:fill="D6DCE4"/>
            <w:noWrap/>
            <w:vAlign w:val="center"/>
            <w:hideMark/>
          </w:tcPr>
          <w:p w14:paraId="18F6272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16.11.2024</w:t>
            </w:r>
          </w:p>
        </w:tc>
        <w:tc>
          <w:tcPr>
            <w:tcW w:w="569" w:type="dxa"/>
            <w:tcBorders>
              <w:top w:val="nil"/>
              <w:left w:val="nil"/>
              <w:bottom w:val="single" w:sz="4" w:space="0" w:color="auto"/>
              <w:right w:val="single" w:sz="4" w:space="0" w:color="auto"/>
            </w:tcBorders>
            <w:shd w:val="clear" w:color="000000" w:fill="D6DCE4"/>
            <w:noWrap/>
            <w:vAlign w:val="center"/>
            <w:hideMark/>
          </w:tcPr>
          <w:p w14:paraId="3648A97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48</w:t>
            </w:r>
          </w:p>
        </w:tc>
        <w:tc>
          <w:tcPr>
            <w:tcW w:w="527" w:type="dxa"/>
            <w:tcBorders>
              <w:top w:val="nil"/>
              <w:left w:val="nil"/>
              <w:bottom w:val="single" w:sz="4" w:space="0" w:color="auto"/>
              <w:right w:val="single" w:sz="4" w:space="0" w:color="auto"/>
            </w:tcBorders>
            <w:shd w:val="clear" w:color="000000" w:fill="D6DCE4"/>
            <w:noWrap/>
            <w:vAlign w:val="center"/>
            <w:hideMark/>
          </w:tcPr>
          <w:p w14:paraId="1C99C061"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41</w:t>
            </w:r>
          </w:p>
        </w:tc>
        <w:tc>
          <w:tcPr>
            <w:tcW w:w="527" w:type="dxa"/>
            <w:tcBorders>
              <w:top w:val="nil"/>
              <w:left w:val="nil"/>
              <w:bottom w:val="single" w:sz="4" w:space="0" w:color="auto"/>
              <w:right w:val="single" w:sz="4" w:space="0" w:color="auto"/>
            </w:tcBorders>
            <w:shd w:val="clear" w:color="000000" w:fill="D6DCE4"/>
            <w:noWrap/>
            <w:vAlign w:val="center"/>
            <w:hideMark/>
          </w:tcPr>
          <w:p w14:paraId="5175F8AB"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89</w:t>
            </w:r>
          </w:p>
        </w:tc>
        <w:tc>
          <w:tcPr>
            <w:tcW w:w="1761" w:type="dxa"/>
            <w:tcBorders>
              <w:top w:val="nil"/>
              <w:left w:val="nil"/>
              <w:bottom w:val="single" w:sz="4" w:space="0" w:color="auto"/>
              <w:right w:val="single" w:sz="4" w:space="0" w:color="auto"/>
            </w:tcBorders>
            <w:shd w:val="clear" w:color="000000" w:fill="FFE699"/>
            <w:noWrap/>
            <w:vAlign w:val="center"/>
            <w:hideMark/>
          </w:tcPr>
          <w:p w14:paraId="35D19123"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GITEGA</w:t>
            </w:r>
          </w:p>
        </w:tc>
        <w:tc>
          <w:tcPr>
            <w:tcW w:w="1196" w:type="dxa"/>
            <w:tcBorders>
              <w:top w:val="nil"/>
              <w:left w:val="nil"/>
              <w:bottom w:val="single" w:sz="4" w:space="0" w:color="auto"/>
              <w:right w:val="single" w:sz="4" w:space="0" w:color="auto"/>
            </w:tcBorders>
            <w:shd w:val="clear" w:color="000000" w:fill="FFE699"/>
            <w:noWrap/>
            <w:vAlign w:val="center"/>
            <w:hideMark/>
          </w:tcPr>
          <w:p w14:paraId="43B9BD7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30.11.2024</w:t>
            </w:r>
          </w:p>
        </w:tc>
        <w:tc>
          <w:tcPr>
            <w:tcW w:w="890" w:type="dxa"/>
            <w:tcBorders>
              <w:top w:val="nil"/>
              <w:left w:val="nil"/>
              <w:bottom w:val="single" w:sz="4" w:space="0" w:color="auto"/>
              <w:right w:val="single" w:sz="4" w:space="0" w:color="auto"/>
            </w:tcBorders>
            <w:shd w:val="clear" w:color="000000" w:fill="FFE699"/>
            <w:noWrap/>
            <w:vAlign w:val="center"/>
            <w:hideMark/>
          </w:tcPr>
          <w:p w14:paraId="47A6383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54</w:t>
            </w:r>
          </w:p>
        </w:tc>
        <w:tc>
          <w:tcPr>
            <w:tcW w:w="670" w:type="dxa"/>
            <w:tcBorders>
              <w:top w:val="nil"/>
              <w:left w:val="nil"/>
              <w:bottom w:val="single" w:sz="4" w:space="0" w:color="auto"/>
              <w:right w:val="single" w:sz="4" w:space="0" w:color="auto"/>
            </w:tcBorders>
            <w:shd w:val="clear" w:color="000000" w:fill="FFE699"/>
            <w:noWrap/>
            <w:vAlign w:val="center"/>
            <w:hideMark/>
          </w:tcPr>
          <w:p w14:paraId="4EC7D32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43</w:t>
            </w:r>
          </w:p>
        </w:tc>
        <w:tc>
          <w:tcPr>
            <w:tcW w:w="527" w:type="dxa"/>
            <w:tcBorders>
              <w:top w:val="nil"/>
              <w:left w:val="nil"/>
              <w:bottom w:val="single" w:sz="4" w:space="0" w:color="auto"/>
              <w:right w:val="single" w:sz="8" w:space="0" w:color="auto"/>
            </w:tcBorders>
            <w:shd w:val="clear" w:color="000000" w:fill="FFE699"/>
            <w:noWrap/>
            <w:vAlign w:val="center"/>
            <w:hideMark/>
          </w:tcPr>
          <w:p w14:paraId="62FD3179"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97</w:t>
            </w:r>
          </w:p>
        </w:tc>
      </w:tr>
      <w:tr w:rsidR="00983006" w:rsidRPr="00DB36D1" w14:paraId="73D0E8D6"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46CBE792"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FNL</w:t>
            </w:r>
          </w:p>
        </w:tc>
        <w:tc>
          <w:tcPr>
            <w:tcW w:w="1957" w:type="dxa"/>
            <w:tcBorders>
              <w:top w:val="nil"/>
              <w:left w:val="nil"/>
              <w:bottom w:val="single" w:sz="4" w:space="0" w:color="auto"/>
              <w:right w:val="single" w:sz="4" w:space="0" w:color="auto"/>
            </w:tcBorders>
            <w:shd w:val="clear" w:color="000000" w:fill="D6DCE4"/>
            <w:noWrap/>
            <w:vAlign w:val="center"/>
            <w:hideMark/>
          </w:tcPr>
          <w:p w14:paraId="177FA26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BUJUMBURA</w:t>
            </w:r>
          </w:p>
        </w:tc>
        <w:tc>
          <w:tcPr>
            <w:tcW w:w="1150" w:type="dxa"/>
            <w:tcBorders>
              <w:top w:val="nil"/>
              <w:left w:val="nil"/>
              <w:bottom w:val="single" w:sz="4" w:space="0" w:color="auto"/>
              <w:right w:val="single" w:sz="4" w:space="0" w:color="auto"/>
            </w:tcBorders>
            <w:shd w:val="clear" w:color="000000" w:fill="D6DCE4"/>
            <w:noWrap/>
            <w:vAlign w:val="center"/>
            <w:hideMark/>
          </w:tcPr>
          <w:p w14:paraId="1687405D"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23.11.2024</w:t>
            </w:r>
          </w:p>
        </w:tc>
        <w:tc>
          <w:tcPr>
            <w:tcW w:w="569" w:type="dxa"/>
            <w:tcBorders>
              <w:top w:val="nil"/>
              <w:left w:val="nil"/>
              <w:bottom w:val="single" w:sz="4" w:space="0" w:color="auto"/>
              <w:right w:val="single" w:sz="4" w:space="0" w:color="auto"/>
            </w:tcBorders>
            <w:shd w:val="clear" w:color="000000" w:fill="D6DCE4"/>
            <w:noWrap/>
            <w:vAlign w:val="center"/>
            <w:hideMark/>
          </w:tcPr>
          <w:p w14:paraId="5DBCE09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32</w:t>
            </w:r>
          </w:p>
        </w:tc>
        <w:tc>
          <w:tcPr>
            <w:tcW w:w="527" w:type="dxa"/>
            <w:tcBorders>
              <w:top w:val="nil"/>
              <w:left w:val="nil"/>
              <w:bottom w:val="single" w:sz="4" w:space="0" w:color="auto"/>
              <w:right w:val="single" w:sz="4" w:space="0" w:color="auto"/>
            </w:tcBorders>
            <w:shd w:val="clear" w:color="000000" w:fill="D6DCE4"/>
            <w:noWrap/>
            <w:vAlign w:val="center"/>
            <w:hideMark/>
          </w:tcPr>
          <w:p w14:paraId="31FFD7AB"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18</w:t>
            </w:r>
          </w:p>
        </w:tc>
        <w:tc>
          <w:tcPr>
            <w:tcW w:w="527" w:type="dxa"/>
            <w:tcBorders>
              <w:top w:val="nil"/>
              <w:left w:val="nil"/>
              <w:bottom w:val="single" w:sz="4" w:space="0" w:color="auto"/>
              <w:right w:val="single" w:sz="4" w:space="0" w:color="auto"/>
            </w:tcBorders>
            <w:shd w:val="clear" w:color="000000" w:fill="D6DCE4"/>
            <w:noWrap/>
            <w:vAlign w:val="center"/>
            <w:hideMark/>
          </w:tcPr>
          <w:p w14:paraId="3F018F6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c>
          <w:tcPr>
            <w:tcW w:w="1761" w:type="dxa"/>
            <w:tcBorders>
              <w:top w:val="nil"/>
              <w:left w:val="nil"/>
              <w:bottom w:val="single" w:sz="4" w:space="0" w:color="auto"/>
              <w:right w:val="single" w:sz="4" w:space="0" w:color="auto"/>
            </w:tcBorders>
            <w:shd w:val="clear" w:color="000000" w:fill="FFE699"/>
            <w:noWrap/>
            <w:vAlign w:val="center"/>
            <w:hideMark/>
          </w:tcPr>
          <w:p w14:paraId="39E7BC9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BUTANYERERA</w:t>
            </w:r>
          </w:p>
        </w:tc>
        <w:tc>
          <w:tcPr>
            <w:tcW w:w="1196" w:type="dxa"/>
            <w:tcBorders>
              <w:top w:val="nil"/>
              <w:left w:val="nil"/>
              <w:bottom w:val="single" w:sz="4" w:space="0" w:color="auto"/>
              <w:right w:val="single" w:sz="4" w:space="0" w:color="auto"/>
            </w:tcBorders>
            <w:shd w:val="clear" w:color="000000" w:fill="FFE699"/>
            <w:noWrap/>
            <w:vAlign w:val="center"/>
            <w:hideMark/>
          </w:tcPr>
          <w:p w14:paraId="0A3B841E"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30.11.2024</w:t>
            </w:r>
          </w:p>
        </w:tc>
        <w:tc>
          <w:tcPr>
            <w:tcW w:w="890" w:type="dxa"/>
            <w:tcBorders>
              <w:top w:val="nil"/>
              <w:left w:val="nil"/>
              <w:bottom w:val="single" w:sz="4" w:space="0" w:color="auto"/>
              <w:right w:val="single" w:sz="4" w:space="0" w:color="auto"/>
            </w:tcBorders>
            <w:shd w:val="clear" w:color="000000" w:fill="FFE699"/>
            <w:noWrap/>
            <w:vAlign w:val="center"/>
            <w:hideMark/>
          </w:tcPr>
          <w:p w14:paraId="28482567"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33</w:t>
            </w:r>
          </w:p>
        </w:tc>
        <w:tc>
          <w:tcPr>
            <w:tcW w:w="670" w:type="dxa"/>
            <w:tcBorders>
              <w:top w:val="nil"/>
              <w:left w:val="nil"/>
              <w:bottom w:val="single" w:sz="4" w:space="0" w:color="auto"/>
              <w:right w:val="single" w:sz="4" w:space="0" w:color="auto"/>
            </w:tcBorders>
            <w:shd w:val="clear" w:color="000000" w:fill="FFE699"/>
            <w:noWrap/>
            <w:vAlign w:val="center"/>
            <w:hideMark/>
          </w:tcPr>
          <w:p w14:paraId="72CFA43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17</w:t>
            </w:r>
          </w:p>
        </w:tc>
        <w:tc>
          <w:tcPr>
            <w:tcW w:w="527" w:type="dxa"/>
            <w:tcBorders>
              <w:top w:val="nil"/>
              <w:left w:val="nil"/>
              <w:bottom w:val="single" w:sz="4" w:space="0" w:color="auto"/>
              <w:right w:val="single" w:sz="8" w:space="0" w:color="auto"/>
            </w:tcBorders>
            <w:shd w:val="clear" w:color="000000" w:fill="FFE699"/>
            <w:noWrap/>
            <w:vAlign w:val="center"/>
            <w:hideMark/>
          </w:tcPr>
          <w:p w14:paraId="22DC2DA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r>
      <w:tr w:rsidR="00983006" w:rsidRPr="00DB36D1" w14:paraId="3297A1B3"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30815347"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MRC</w:t>
            </w:r>
          </w:p>
        </w:tc>
        <w:tc>
          <w:tcPr>
            <w:tcW w:w="1957" w:type="dxa"/>
            <w:tcBorders>
              <w:top w:val="nil"/>
              <w:left w:val="nil"/>
              <w:bottom w:val="single" w:sz="4" w:space="0" w:color="auto"/>
              <w:right w:val="single" w:sz="4" w:space="0" w:color="auto"/>
            </w:tcBorders>
            <w:shd w:val="clear" w:color="000000" w:fill="D6DCE4"/>
            <w:noWrap/>
            <w:vAlign w:val="center"/>
            <w:hideMark/>
          </w:tcPr>
          <w:p w14:paraId="6C64963E"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MWARO</w:t>
            </w:r>
          </w:p>
        </w:tc>
        <w:tc>
          <w:tcPr>
            <w:tcW w:w="1150" w:type="dxa"/>
            <w:tcBorders>
              <w:top w:val="nil"/>
              <w:left w:val="nil"/>
              <w:bottom w:val="single" w:sz="4" w:space="0" w:color="auto"/>
              <w:right w:val="single" w:sz="4" w:space="0" w:color="auto"/>
            </w:tcBorders>
            <w:shd w:val="clear" w:color="000000" w:fill="D6DCE4"/>
            <w:noWrap/>
            <w:vAlign w:val="center"/>
            <w:hideMark/>
          </w:tcPr>
          <w:p w14:paraId="69E4C55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01.12.2024</w:t>
            </w:r>
          </w:p>
        </w:tc>
        <w:tc>
          <w:tcPr>
            <w:tcW w:w="569" w:type="dxa"/>
            <w:tcBorders>
              <w:top w:val="nil"/>
              <w:left w:val="nil"/>
              <w:bottom w:val="single" w:sz="4" w:space="0" w:color="auto"/>
              <w:right w:val="single" w:sz="4" w:space="0" w:color="auto"/>
            </w:tcBorders>
            <w:shd w:val="clear" w:color="000000" w:fill="D6DCE4"/>
            <w:noWrap/>
            <w:vAlign w:val="center"/>
            <w:hideMark/>
          </w:tcPr>
          <w:p w14:paraId="0873FF37"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39</w:t>
            </w:r>
          </w:p>
        </w:tc>
        <w:tc>
          <w:tcPr>
            <w:tcW w:w="527" w:type="dxa"/>
            <w:tcBorders>
              <w:top w:val="nil"/>
              <w:left w:val="nil"/>
              <w:bottom w:val="single" w:sz="4" w:space="0" w:color="auto"/>
              <w:right w:val="single" w:sz="4" w:space="0" w:color="auto"/>
            </w:tcBorders>
            <w:shd w:val="clear" w:color="000000" w:fill="D6DCE4"/>
            <w:noWrap/>
            <w:vAlign w:val="center"/>
            <w:hideMark/>
          </w:tcPr>
          <w:p w14:paraId="65129B93"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11</w:t>
            </w:r>
          </w:p>
        </w:tc>
        <w:tc>
          <w:tcPr>
            <w:tcW w:w="527" w:type="dxa"/>
            <w:tcBorders>
              <w:top w:val="nil"/>
              <w:left w:val="nil"/>
              <w:bottom w:val="single" w:sz="4" w:space="0" w:color="auto"/>
              <w:right w:val="single" w:sz="4" w:space="0" w:color="auto"/>
            </w:tcBorders>
            <w:shd w:val="clear" w:color="000000" w:fill="D6DCE4"/>
            <w:noWrap/>
            <w:vAlign w:val="center"/>
            <w:hideMark/>
          </w:tcPr>
          <w:p w14:paraId="15E731E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c>
          <w:tcPr>
            <w:tcW w:w="1761" w:type="dxa"/>
            <w:tcBorders>
              <w:top w:val="nil"/>
              <w:left w:val="nil"/>
              <w:bottom w:val="single" w:sz="4" w:space="0" w:color="auto"/>
              <w:right w:val="single" w:sz="4" w:space="0" w:color="auto"/>
            </w:tcBorders>
            <w:shd w:val="clear" w:color="000000" w:fill="FFE699"/>
            <w:noWrap/>
            <w:vAlign w:val="center"/>
            <w:hideMark/>
          </w:tcPr>
          <w:p w14:paraId="6171C959"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BUJUMBURA</w:t>
            </w:r>
          </w:p>
        </w:tc>
        <w:tc>
          <w:tcPr>
            <w:tcW w:w="1196" w:type="dxa"/>
            <w:tcBorders>
              <w:top w:val="nil"/>
              <w:left w:val="nil"/>
              <w:bottom w:val="single" w:sz="4" w:space="0" w:color="auto"/>
              <w:right w:val="single" w:sz="4" w:space="0" w:color="auto"/>
            </w:tcBorders>
            <w:shd w:val="clear" w:color="000000" w:fill="FFE699"/>
            <w:noWrap/>
            <w:vAlign w:val="center"/>
            <w:hideMark/>
          </w:tcPr>
          <w:p w14:paraId="65464D2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14.12.2O24</w:t>
            </w:r>
          </w:p>
        </w:tc>
        <w:tc>
          <w:tcPr>
            <w:tcW w:w="890" w:type="dxa"/>
            <w:tcBorders>
              <w:top w:val="nil"/>
              <w:left w:val="nil"/>
              <w:bottom w:val="single" w:sz="4" w:space="0" w:color="auto"/>
              <w:right w:val="single" w:sz="4" w:space="0" w:color="auto"/>
            </w:tcBorders>
            <w:shd w:val="clear" w:color="000000" w:fill="FFE699"/>
            <w:noWrap/>
            <w:vAlign w:val="center"/>
            <w:hideMark/>
          </w:tcPr>
          <w:p w14:paraId="550A814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20</w:t>
            </w:r>
          </w:p>
        </w:tc>
        <w:tc>
          <w:tcPr>
            <w:tcW w:w="670" w:type="dxa"/>
            <w:tcBorders>
              <w:top w:val="nil"/>
              <w:left w:val="nil"/>
              <w:bottom w:val="single" w:sz="4" w:space="0" w:color="auto"/>
              <w:right w:val="single" w:sz="4" w:space="0" w:color="auto"/>
            </w:tcBorders>
            <w:shd w:val="clear" w:color="000000" w:fill="FFE699"/>
            <w:noWrap/>
            <w:vAlign w:val="center"/>
            <w:hideMark/>
          </w:tcPr>
          <w:p w14:paraId="0F0E257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30</w:t>
            </w:r>
          </w:p>
        </w:tc>
        <w:tc>
          <w:tcPr>
            <w:tcW w:w="527" w:type="dxa"/>
            <w:tcBorders>
              <w:top w:val="nil"/>
              <w:left w:val="nil"/>
              <w:bottom w:val="single" w:sz="4" w:space="0" w:color="auto"/>
              <w:right w:val="single" w:sz="8" w:space="0" w:color="auto"/>
            </w:tcBorders>
            <w:shd w:val="clear" w:color="000000" w:fill="FFE699"/>
            <w:noWrap/>
            <w:vAlign w:val="center"/>
            <w:hideMark/>
          </w:tcPr>
          <w:p w14:paraId="2CBEE659"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r>
      <w:tr w:rsidR="00983006" w:rsidRPr="00DB36D1" w14:paraId="738B9785"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7E2320CC"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RANAC</w:t>
            </w:r>
          </w:p>
        </w:tc>
        <w:tc>
          <w:tcPr>
            <w:tcW w:w="1957" w:type="dxa"/>
            <w:tcBorders>
              <w:top w:val="nil"/>
              <w:left w:val="nil"/>
              <w:bottom w:val="single" w:sz="4" w:space="0" w:color="auto"/>
              <w:right w:val="single" w:sz="4" w:space="0" w:color="auto"/>
            </w:tcBorders>
            <w:shd w:val="clear" w:color="000000" w:fill="D6DCE4"/>
            <w:noWrap/>
            <w:vAlign w:val="center"/>
            <w:hideMark/>
          </w:tcPr>
          <w:p w14:paraId="24AE2AF9"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BUHUMUZA</w:t>
            </w:r>
          </w:p>
        </w:tc>
        <w:tc>
          <w:tcPr>
            <w:tcW w:w="1150" w:type="dxa"/>
            <w:tcBorders>
              <w:top w:val="nil"/>
              <w:left w:val="nil"/>
              <w:bottom w:val="single" w:sz="4" w:space="0" w:color="auto"/>
              <w:right w:val="single" w:sz="4" w:space="0" w:color="auto"/>
            </w:tcBorders>
            <w:shd w:val="clear" w:color="000000" w:fill="D6DCE4"/>
            <w:noWrap/>
            <w:vAlign w:val="center"/>
            <w:hideMark/>
          </w:tcPr>
          <w:p w14:paraId="48B3457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16.11.2024</w:t>
            </w:r>
          </w:p>
        </w:tc>
        <w:tc>
          <w:tcPr>
            <w:tcW w:w="569" w:type="dxa"/>
            <w:tcBorders>
              <w:top w:val="nil"/>
              <w:left w:val="nil"/>
              <w:bottom w:val="single" w:sz="4" w:space="0" w:color="auto"/>
              <w:right w:val="single" w:sz="4" w:space="0" w:color="auto"/>
            </w:tcBorders>
            <w:shd w:val="clear" w:color="000000" w:fill="D6DCE4"/>
            <w:noWrap/>
            <w:vAlign w:val="center"/>
            <w:hideMark/>
          </w:tcPr>
          <w:p w14:paraId="207D744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33</w:t>
            </w:r>
          </w:p>
        </w:tc>
        <w:tc>
          <w:tcPr>
            <w:tcW w:w="527" w:type="dxa"/>
            <w:tcBorders>
              <w:top w:val="nil"/>
              <w:left w:val="nil"/>
              <w:bottom w:val="single" w:sz="4" w:space="0" w:color="auto"/>
              <w:right w:val="single" w:sz="4" w:space="0" w:color="auto"/>
            </w:tcBorders>
            <w:shd w:val="clear" w:color="000000" w:fill="D6DCE4"/>
            <w:noWrap/>
            <w:vAlign w:val="center"/>
            <w:hideMark/>
          </w:tcPr>
          <w:p w14:paraId="07E26D3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w:t>
            </w:r>
          </w:p>
        </w:tc>
        <w:tc>
          <w:tcPr>
            <w:tcW w:w="527" w:type="dxa"/>
            <w:tcBorders>
              <w:top w:val="nil"/>
              <w:left w:val="nil"/>
              <w:bottom w:val="single" w:sz="4" w:space="0" w:color="auto"/>
              <w:right w:val="single" w:sz="4" w:space="0" w:color="auto"/>
            </w:tcBorders>
            <w:shd w:val="clear" w:color="000000" w:fill="D6DCE4"/>
            <w:noWrap/>
            <w:vAlign w:val="center"/>
            <w:hideMark/>
          </w:tcPr>
          <w:p w14:paraId="1483700E"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56</w:t>
            </w:r>
          </w:p>
        </w:tc>
        <w:tc>
          <w:tcPr>
            <w:tcW w:w="1761" w:type="dxa"/>
            <w:tcBorders>
              <w:top w:val="nil"/>
              <w:left w:val="nil"/>
              <w:bottom w:val="single" w:sz="4" w:space="0" w:color="auto"/>
              <w:right w:val="single" w:sz="4" w:space="0" w:color="auto"/>
            </w:tcBorders>
            <w:shd w:val="clear" w:color="000000" w:fill="FFE699"/>
            <w:noWrap/>
            <w:vAlign w:val="center"/>
            <w:hideMark/>
          </w:tcPr>
          <w:p w14:paraId="116E839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GITEGA</w:t>
            </w:r>
          </w:p>
        </w:tc>
        <w:tc>
          <w:tcPr>
            <w:tcW w:w="1196" w:type="dxa"/>
            <w:tcBorders>
              <w:top w:val="nil"/>
              <w:left w:val="nil"/>
              <w:bottom w:val="single" w:sz="4" w:space="0" w:color="auto"/>
              <w:right w:val="single" w:sz="4" w:space="0" w:color="auto"/>
            </w:tcBorders>
            <w:shd w:val="clear" w:color="000000" w:fill="FFE699"/>
            <w:noWrap/>
            <w:vAlign w:val="center"/>
            <w:hideMark/>
          </w:tcPr>
          <w:p w14:paraId="57BBA5D4"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23.11.2024</w:t>
            </w:r>
          </w:p>
        </w:tc>
        <w:tc>
          <w:tcPr>
            <w:tcW w:w="890" w:type="dxa"/>
            <w:tcBorders>
              <w:top w:val="nil"/>
              <w:left w:val="nil"/>
              <w:bottom w:val="single" w:sz="4" w:space="0" w:color="auto"/>
              <w:right w:val="single" w:sz="4" w:space="0" w:color="auto"/>
            </w:tcBorders>
            <w:shd w:val="clear" w:color="000000" w:fill="FFE699"/>
            <w:noWrap/>
            <w:vAlign w:val="center"/>
            <w:hideMark/>
          </w:tcPr>
          <w:p w14:paraId="54D58BA8"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28</w:t>
            </w:r>
          </w:p>
        </w:tc>
        <w:tc>
          <w:tcPr>
            <w:tcW w:w="670" w:type="dxa"/>
            <w:tcBorders>
              <w:top w:val="nil"/>
              <w:left w:val="nil"/>
              <w:bottom w:val="single" w:sz="4" w:space="0" w:color="auto"/>
              <w:right w:val="single" w:sz="4" w:space="0" w:color="auto"/>
            </w:tcBorders>
            <w:shd w:val="clear" w:color="000000" w:fill="FFE699"/>
            <w:noWrap/>
            <w:vAlign w:val="center"/>
            <w:hideMark/>
          </w:tcPr>
          <w:p w14:paraId="1F5B9D7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22</w:t>
            </w:r>
          </w:p>
        </w:tc>
        <w:tc>
          <w:tcPr>
            <w:tcW w:w="527" w:type="dxa"/>
            <w:tcBorders>
              <w:top w:val="nil"/>
              <w:left w:val="nil"/>
              <w:bottom w:val="single" w:sz="4" w:space="0" w:color="auto"/>
              <w:right w:val="single" w:sz="8" w:space="0" w:color="auto"/>
            </w:tcBorders>
            <w:shd w:val="clear" w:color="000000" w:fill="FFE699"/>
            <w:noWrap/>
            <w:vAlign w:val="center"/>
            <w:hideMark/>
          </w:tcPr>
          <w:p w14:paraId="18B504F3"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r>
      <w:tr w:rsidR="00983006" w:rsidRPr="00DB36D1" w14:paraId="28BDB184"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4D40C0D4" w14:textId="52C8185D" w:rsidR="0036346E" w:rsidRPr="00DB36D1" w:rsidRDefault="00D334E4" w:rsidP="00ED24D6">
            <w:pPr>
              <w:spacing w:after="0" w:line="240" w:lineRule="auto"/>
              <w:jc w:val="both"/>
              <w:rPr>
                <w:rFonts w:ascii="Times New Roman" w:eastAsia="Times New Roman" w:hAnsi="Times New Roman" w:cs="Times New Roman"/>
                <w:b/>
                <w:bCs/>
                <w:color w:val="000000"/>
                <w:sz w:val="20"/>
                <w:szCs w:val="20"/>
                <w:lang w:val="fr-FR"/>
              </w:rPr>
            </w:pPr>
            <w:r w:rsidRPr="00DB36D1">
              <w:rPr>
                <w:rFonts w:ascii="Times New Roman" w:eastAsia="Times New Roman" w:hAnsi="Times New Roman" w:cs="Times New Roman"/>
                <w:b/>
                <w:bCs/>
                <w:color w:val="000000"/>
                <w:sz w:val="20"/>
                <w:szCs w:val="20"/>
                <w:lang w:val="fr-FR"/>
              </w:rPr>
              <w:t>FRODEBU</w:t>
            </w:r>
          </w:p>
        </w:tc>
        <w:tc>
          <w:tcPr>
            <w:tcW w:w="1957" w:type="dxa"/>
            <w:tcBorders>
              <w:top w:val="nil"/>
              <w:left w:val="nil"/>
              <w:bottom w:val="single" w:sz="4" w:space="0" w:color="auto"/>
              <w:right w:val="single" w:sz="4" w:space="0" w:color="auto"/>
            </w:tcBorders>
            <w:shd w:val="clear" w:color="000000" w:fill="D6DCE4"/>
            <w:noWrap/>
            <w:vAlign w:val="center"/>
            <w:hideMark/>
          </w:tcPr>
          <w:p w14:paraId="48325411"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BUJUMBURA</w:t>
            </w:r>
          </w:p>
        </w:tc>
        <w:tc>
          <w:tcPr>
            <w:tcW w:w="1150" w:type="dxa"/>
            <w:tcBorders>
              <w:top w:val="nil"/>
              <w:left w:val="nil"/>
              <w:bottom w:val="single" w:sz="4" w:space="0" w:color="auto"/>
              <w:right w:val="single" w:sz="4" w:space="0" w:color="auto"/>
            </w:tcBorders>
            <w:shd w:val="clear" w:color="000000" w:fill="D6DCE4"/>
            <w:noWrap/>
            <w:vAlign w:val="center"/>
            <w:hideMark/>
          </w:tcPr>
          <w:p w14:paraId="4DCFDBD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07.12.2024</w:t>
            </w:r>
          </w:p>
        </w:tc>
        <w:tc>
          <w:tcPr>
            <w:tcW w:w="569" w:type="dxa"/>
            <w:tcBorders>
              <w:top w:val="nil"/>
              <w:left w:val="nil"/>
              <w:bottom w:val="single" w:sz="4" w:space="0" w:color="auto"/>
              <w:right w:val="single" w:sz="4" w:space="0" w:color="auto"/>
            </w:tcBorders>
            <w:shd w:val="clear" w:color="000000" w:fill="D6DCE4"/>
            <w:noWrap/>
            <w:vAlign w:val="center"/>
            <w:hideMark/>
          </w:tcPr>
          <w:p w14:paraId="3A322591"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44</w:t>
            </w:r>
          </w:p>
        </w:tc>
        <w:tc>
          <w:tcPr>
            <w:tcW w:w="527" w:type="dxa"/>
            <w:tcBorders>
              <w:top w:val="nil"/>
              <w:left w:val="nil"/>
              <w:bottom w:val="single" w:sz="4" w:space="0" w:color="auto"/>
              <w:right w:val="single" w:sz="4" w:space="0" w:color="auto"/>
            </w:tcBorders>
            <w:shd w:val="clear" w:color="000000" w:fill="D6DCE4"/>
            <w:noWrap/>
            <w:vAlign w:val="center"/>
            <w:hideMark/>
          </w:tcPr>
          <w:p w14:paraId="30D810AE"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6</w:t>
            </w:r>
          </w:p>
        </w:tc>
        <w:tc>
          <w:tcPr>
            <w:tcW w:w="527" w:type="dxa"/>
            <w:tcBorders>
              <w:top w:val="nil"/>
              <w:left w:val="nil"/>
              <w:bottom w:val="single" w:sz="4" w:space="0" w:color="auto"/>
              <w:right w:val="single" w:sz="4" w:space="0" w:color="auto"/>
            </w:tcBorders>
            <w:shd w:val="clear" w:color="000000" w:fill="D6DCE4"/>
            <w:noWrap/>
            <w:vAlign w:val="center"/>
            <w:hideMark/>
          </w:tcPr>
          <w:p w14:paraId="6C04B75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c>
          <w:tcPr>
            <w:tcW w:w="1761" w:type="dxa"/>
            <w:tcBorders>
              <w:top w:val="nil"/>
              <w:left w:val="nil"/>
              <w:bottom w:val="single" w:sz="4" w:space="0" w:color="auto"/>
              <w:right w:val="single" w:sz="4" w:space="0" w:color="auto"/>
            </w:tcBorders>
            <w:shd w:val="clear" w:color="000000" w:fill="FFE699"/>
            <w:noWrap/>
            <w:vAlign w:val="center"/>
            <w:hideMark/>
          </w:tcPr>
          <w:p w14:paraId="0BFAF73A"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BURUNGA</w:t>
            </w:r>
          </w:p>
        </w:tc>
        <w:tc>
          <w:tcPr>
            <w:tcW w:w="1196" w:type="dxa"/>
            <w:tcBorders>
              <w:top w:val="nil"/>
              <w:left w:val="nil"/>
              <w:bottom w:val="single" w:sz="4" w:space="0" w:color="auto"/>
              <w:right w:val="single" w:sz="4" w:space="0" w:color="auto"/>
            </w:tcBorders>
            <w:shd w:val="clear" w:color="000000" w:fill="FFE699"/>
            <w:noWrap/>
            <w:vAlign w:val="center"/>
            <w:hideMark/>
          </w:tcPr>
          <w:p w14:paraId="35EB258B"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14.12.2024</w:t>
            </w:r>
          </w:p>
        </w:tc>
        <w:tc>
          <w:tcPr>
            <w:tcW w:w="890" w:type="dxa"/>
            <w:tcBorders>
              <w:top w:val="nil"/>
              <w:left w:val="nil"/>
              <w:bottom w:val="single" w:sz="4" w:space="0" w:color="auto"/>
              <w:right w:val="single" w:sz="4" w:space="0" w:color="auto"/>
            </w:tcBorders>
            <w:shd w:val="clear" w:color="000000" w:fill="FFE699"/>
            <w:noWrap/>
            <w:vAlign w:val="center"/>
            <w:hideMark/>
          </w:tcPr>
          <w:p w14:paraId="190C053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33</w:t>
            </w:r>
          </w:p>
        </w:tc>
        <w:tc>
          <w:tcPr>
            <w:tcW w:w="670" w:type="dxa"/>
            <w:tcBorders>
              <w:top w:val="nil"/>
              <w:left w:val="nil"/>
              <w:bottom w:val="single" w:sz="4" w:space="0" w:color="auto"/>
              <w:right w:val="single" w:sz="4" w:space="0" w:color="auto"/>
            </w:tcBorders>
            <w:shd w:val="clear" w:color="000000" w:fill="FFE699"/>
            <w:noWrap/>
            <w:vAlign w:val="center"/>
            <w:hideMark/>
          </w:tcPr>
          <w:p w14:paraId="7D2FC50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16</w:t>
            </w:r>
          </w:p>
        </w:tc>
        <w:tc>
          <w:tcPr>
            <w:tcW w:w="527" w:type="dxa"/>
            <w:tcBorders>
              <w:top w:val="nil"/>
              <w:left w:val="nil"/>
              <w:bottom w:val="single" w:sz="4" w:space="0" w:color="auto"/>
              <w:right w:val="single" w:sz="8" w:space="0" w:color="auto"/>
            </w:tcBorders>
            <w:shd w:val="clear" w:color="000000" w:fill="FFE699"/>
            <w:noWrap/>
            <w:vAlign w:val="center"/>
            <w:hideMark/>
          </w:tcPr>
          <w:p w14:paraId="2CA7498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49</w:t>
            </w:r>
          </w:p>
        </w:tc>
      </w:tr>
      <w:tr w:rsidR="00983006" w:rsidRPr="00DB36D1" w14:paraId="28E62D74"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104FE222"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UPD</w:t>
            </w:r>
          </w:p>
        </w:tc>
        <w:tc>
          <w:tcPr>
            <w:tcW w:w="1957" w:type="dxa"/>
            <w:tcBorders>
              <w:top w:val="nil"/>
              <w:left w:val="nil"/>
              <w:bottom w:val="single" w:sz="4" w:space="0" w:color="auto"/>
              <w:right w:val="single" w:sz="4" w:space="0" w:color="auto"/>
            </w:tcBorders>
            <w:shd w:val="clear" w:color="000000" w:fill="D6DCE4"/>
            <w:noWrap/>
            <w:vAlign w:val="center"/>
            <w:hideMark/>
          </w:tcPr>
          <w:p w14:paraId="63A2E94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BUHUMUZA</w:t>
            </w:r>
          </w:p>
        </w:tc>
        <w:tc>
          <w:tcPr>
            <w:tcW w:w="1150" w:type="dxa"/>
            <w:tcBorders>
              <w:top w:val="nil"/>
              <w:left w:val="nil"/>
              <w:bottom w:val="single" w:sz="4" w:space="0" w:color="auto"/>
              <w:right w:val="single" w:sz="4" w:space="0" w:color="auto"/>
            </w:tcBorders>
            <w:shd w:val="clear" w:color="000000" w:fill="D6DCE4"/>
            <w:noWrap/>
            <w:vAlign w:val="center"/>
            <w:hideMark/>
          </w:tcPr>
          <w:p w14:paraId="7BDC01B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16.11.2024</w:t>
            </w:r>
          </w:p>
        </w:tc>
        <w:tc>
          <w:tcPr>
            <w:tcW w:w="569" w:type="dxa"/>
            <w:tcBorders>
              <w:top w:val="nil"/>
              <w:left w:val="nil"/>
              <w:bottom w:val="single" w:sz="4" w:space="0" w:color="auto"/>
              <w:right w:val="single" w:sz="4" w:space="0" w:color="auto"/>
            </w:tcBorders>
            <w:shd w:val="clear" w:color="000000" w:fill="D6DCE4"/>
            <w:noWrap/>
            <w:vAlign w:val="center"/>
            <w:hideMark/>
          </w:tcPr>
          <w:p w14:paraId="423B8B4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26</w:t>
            </w:r>
          </w:p>
        </w:tc>
        <w:tc>
          <w:tcPr>
            <w:tcW w:w="527" w:type="dxa"/>
            <w:tcBorders>
              <w:top w:val="nil"/>
              <w:left w:val="nil"/>
              <w:bottom w:val="single" w:sz="4" w:space="0" w:color="auto"/>
              <w:right w:val="single" w:sz="4" w:space="0" w:color="auto"/>
            </w:tcBorders>
            <w:shd w:val="clear" w:color="000000" w:fill="D6DCE4"/>
            <w:noWrap/>
            <w:vAlign w:val="center"/>
            <w:hideMark/>
          </w:tcPr>
          <w:p w14:paraId="015BC226"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24</w:t>
            </w:r>
          </w:p>
        </w:tc>
        <w:tc>
          <w:tcPr>
            <w:tcW w:w="527" w:type="dxa"/>
            <w:tcBorders>
              <w:top w:val="nil"/>
              <w:left w:val="nil"/>
              <w:bottom w:val="single" w:sz="4" w:space="0" w:color="auto"/>
              <w:right w:val="single" w:sz="4" w:space="0" w:color="auto"/>
            </w:tcBorders>
            <w:shd w:val="clear" w:color="000000" w:fill="D6DCE4"/>
            <w:noWrap/>
            <w:vAlign w:val="center"/>
            <w:hideMark/>
          </w:tcPr>
          <w:p w14:paraId="3833CF9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c>
          <w:tcPr>
            <w:tcW w:w="1761" w:type="dxa"/>
            <w:tcBorders>
              <w:top w:val="nil"/>
              <w:left w:val="nil"/>
              <w:bottom w:val="single" w:sz="4" w:space="0" w:color="auto"/>
              <w:right w:val="single" w:sz="4" w:space="0" w:color="auto"/>
            </w:tcBorders>
            <w:shd w:val="clear" w:color="000000" w:fill="FFE699"/>
            <w:noWrap/>
            <w:vAlign w:val="center"/>
            <w:hideMark/>
          </w:tcPr>
          <w:p w14:paraId="36B0D9D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BURUNGA</w:t>
            </w:r>
          </w:p>
        </w:tc>
        <w:tc>
          <w:tcPr>
            <w:tcW w:w="1196" w:type="dxa"/>
            <w:tcBorders>
              <w:top w:val="nil"/>
              <w:left w:val="nil"/>
              <w:bottom w:val="single" w:sz="4" w:space="0" w:color="auto"/>
              <w:right w:val="single" w:sz="4" w:space="0" w:color="auto"/>
            </w:tcBorders>
            <w:shd w:val="clear" w:color="000000" w:fill="FFE699"/>
            <w:noWrap/>
            <w:vAlign w:val="center"/>
            <w:hideMark/>
          </w:tcPr>
          <w:p w14:paraId="39A29CB9"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23.11.2024</w:t>
            </w:r>
          </w:p>
        </w:tc>
        <w:tc>
          <w:tcPr>
            <w:tcW w:w="890" w:type="dxa"/>
            <w:tcBorders>
              <w:top w:val="nil"/>
              <w:left w:val="nil"/>
              <w:bottom w:val="single" w:sz="4" w:space="0" w:color="auto"/>
              <w:right w:val="single" w:sz="4" w:space="0" w:color="auto"/>
            </w:tcBorders>
            <w:shd w:val="clear" w:color="000000" w:fill="FFE699"/>
            <w:noWrap/>
            <w:vAlign w:val="center"/>
            <w:hideMark/>
          </w:tcPr>
          <w:p w14:paraId="2E6329D8"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22</w:t>
            </w:r>
          </w:p>
        </w:tc>
        <w:tc>
          <w:tcPr>
            <w:tcW w:w="670" w:type="dxa"/>
            <w:tcBorders>
              <w:top w:val="nil"/>
              <w:left w:val="nil"/>
              <w:bottom w:val="single" w:sz="4" w:space="0" w:color="auto"/>
              <w:right w:val="single" w:sz="4" w:space="0" w:color="auto"/>
            </w:tcBorders>
            <w:shd w:val="clear" w:color="000000" w:fill="FFE699"/>
            <w:noWrap/>
            <w:vAlign w:val="center"/>
            <w:hideMark/>
          </w:tcPr>
          <w:p w14:paraId="2D4905A2"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28</w:t>
            </w:r>
          </w:p>
        </w:tc>
        <w:tc>
          <w:tcPr>
            <w:tcW w:w="527" w:type="dxa"/>
            <w:tcBorders>
              <w:top w:val="nil"/>
              <w:left w:val="nil"/>
              <w:bottom w:val="single" w:sz="4" w:space="0" w:color="auto"/>
              <w:right w:val="single" w:sz="8" w:space="0" w:color="auto"/>
            </w:tcBorders>
            <w:shd w:val="clear" w:color="000000" w:fill="FFE699"/>
            <w:noWrap/>
            <w:vAlign w:val="center"/>
            <w:hideMark/>
          </w:tcPr>
          <w:p w14:paraId="6569DA3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50</w:t>
            </w:r>
          </w:p>
        </w:tc>
      </w:tr>
      <w:tr w:rsidR="00983006" w:rsidRPr="00DB36D1" w14:paraId="7BEB56A3" w14:textId="77777777" w:rsidTr="00983006">
        <w:trPr>
          <w:trHeight w:val="365"/>
        </w:trPr>
        <w:tc>
          <w:tcPr>
            <w:tcW w:w="1560" w:type="dxa"/>
            <w:tcBorders>
              <w:top w:val="nil"/>
              <w:left w:val="single" w:sz="8" w:space="0" w:color="auto"/>
              <w:bottom w:val="single" w:sz="4" w:space="0" w:color="auto"/>
              <w:right w:val="single" w:sz="4" w:space="0" w:color="auto"/>
            </w:tcBorders>
            <w:shd w:val="clear" w:color="000000" w:fill="FCE4D6"/>
            <w:noWrap/>
            <w:vAlign w:val="center"/>
            <w:hideMark/>
          </w:tcPr>
          <w:p w14:paraId="216A8612"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UPRONA</w:t>
            </w:r>
          </w:p>
        </w:tc>
        <w:tc>
          <w:tcPr>
            <w:tcW w:w="1957" w:type="dxa"/>
            <w:tcBorders>
              <w:top w:val="nil"/>
              <w:left w:val="nil"/>
              <w:bottom w:val="single" w:sz="4" w:space="0" w:color="auto"/>
              <w:right w:val="single" w:sz="4" w:space="0" w:color="auto"/>
            </w:tcBorders>
            <w:shd w:val="clear" w:color="000000" w:fill="D6DCE4"/>
            <w:noWrap/>
            <w:vAlign w:val="center"/>
            <w:hideMark/>
          </w:tcPr>
          <w:p w14:paraId="0EA62C98"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BUTANYERERA</w:t>
            </w:r>
          </w:p>
        </w:tc>
        <w:tc>
          <w:tcPr>
            <w:tcW w:w="1150" w:type="dxa"/>
            <w:tcBorders>
              <w:top w:val="nil"/>
              <w:left w:val="nil"/>
              <w:bottom w:val="single" w:sz="4" w:space="0" w:color="auto"/>
              <w:right w:val="single" w:sz="4" w:space="0" w:color="auto"/>
            </w:tcBorders>
            <w:shd w:val="clear" w:color="000000" w:fill="D6DCE4"/>
            <w:noWrap/>
            <w:vAlign w:val="center"/>
            <w:hideMark/>
          </w:tcPr>
          <w:p w14:paraId="180984B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23.11.2024</w:t>
            </w:r>
          </w:p>
        </w:tc>
        <w:tc>
          <w:tcPr>
            <w:tcW w:w="569" w:type="dxa"/>
            <w:tcBorders>
              <w:top w:val="nil"/>
              <w:left w:val="nil"/>
              <w:bottom w:val="single" w:sz="4" w:space="0" w:color="auto"/>
              <w:right w:val="single" w:sz="4" w:space="0" w:color="auto"/>
            </w:tcBorders>
            <w:shd w:val="clear" w:color="000000" w:fill="D6DCE4"/>
            <w:noWrap/>
            <w:vAlign w:val="center"/>
            <w:hideMark/>
          </w:tcPr>
          <w:p w14:paraId="4034E427"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31</w:t>
            </w:r>
          </w:p>
        </w:tc>
        <w:tc>
          <w:tcPr>
            <w:tcW w:w="527" w:type="dxa"/>
            <w:tcBorders>
              <w:top w:val="nil"/>
              <w:left w:val="nil"/>
              <w:bottom w:val="single" w:sz="4" w:space="0" w:color="auto"/>
              <w:right w:val="single" w:sz="4" w:space="0" w:color="auto"/>
            </w:tcBorders>
            <w:shd w:val="clear" w:color="000000" w:fill="D6DCE4"/>
            <w:noWrap/>
            <w:vAlign w:val="center"/>
            <w:hideMark/>
          </w:tcPr>
          <w:p w14:paraId="4821822F"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9</w:t>
            </w:r>
          </w:p>
        </w:tc>
        <w:tc>
          <w:tcPr>
            <w:tcW w:w="527" w:type="dxa"/>
            <w:tcBorders>
              <w:top w:val="nil"/>
              <w:left w:val="nil"/>
              <w:bottom w:val="single" w:sz="4" w:space="0" w:color="auto"/>
              <w:right w:val="single" w:sz="4" w:space="0" w:color="auto"/>
            </w:tcBorders>
            <w:shd w:val="clear" w:color="000000" w:fill="D6DCE4"/>
            <w:noWrap/>
            <w:vAlign w:val="center"/>
            <w:hideMark/>
          </w:tcPr>
          <w:p w14:paraId="488C32FE"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40</w:t>
            </w:r>
          </w:p>
        </w:tc>
        <w:tc>
          <w:tcPr>
            <w:tcW w:w="1761" w:type="dxa"/>
            <w:tcBorders>
              <w:top w:val="nil"/>
              <w:left w:val="nil"/>
              <w:bottom w:val="single" w:sz="4" w:space="0" w:color="auto"/>
              <w:right w:val="single" w:sz="4" w:space="0" w:color="auto"/>
            </w:tcBorders>
            <w:shd w:val="clear" w:color="000000" w:fill="FFE699"/>
            <w:noWrap/>
            <w:vAlign w:val="center"/>
            <w:hideMark/>
          </w:tcPr>
          <w:p w14:paraId="458D2605"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BURUNGA</w:t>
            </w:r>
          </w:p>
        </w:tc>
        <w:tc>
          <w:tcPr>
            <w:tcW w:w="1196" w:type="dxa"/>
            <w:tcBorders>
              <w:top w:val="nil"/>
              <w:left w:val="nil"/>
              <w:bottom w:val="single" w:sz="4" w:space="0" w:color="auto"/>
              <w:right w:val="single" w:sz="4" w:space="0" w:color="auto"/>
            </w:tcBorders>
            <w:shd w:val="clear" w:color="000000" w:fill="FFE699"/>
            <w:noWrap/>
            <w:vAlign w:val="center"/>
            <w:hideMark/>
          </w:tcPr>
          <w:p w14:paraId="52F86F4C"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24.11.2024</w:t>
            </w:r>
          </w:p>
        </w:tc>
        <w:tc>
          <w:tcPr>
            <w:tcW w:w="890" w:type="dxa"/>
            <w:tcBorders>
              <w:top w:val="nil"/>
              <w:left w:val="nil"/>
              <w:bottom w:val="single" w:sz="4" w:space="0" w:color="auto"/>
              <w:right w:val="single" w:sz="4" w:space="0" w:color="auto"/>
            </w:tcBorders>
            <w:shd w:val="clear" w:color="000000" w:fill="FFE699"/>
            <w:noWrap/>
            <w:vAlign w:val="center"/>
            <w:hideMark/>
          </w:tcPr>
          <w:p w14:paraId="1FD29C84"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38</w:t>
            </w:r>
          </w:p>
        </w:tc>
        <w:tc>
          <w:tcPr>
            <w:tcW w:w="670" w:type="dxa"/>
            <w:tcBorders>
              <w:top w:val="nil"/>
              <w:left w:val="nil"/>
              <w:bottom w:val="single" w:sz="4" w:space="0" w:color="auto"/>
              <w:right w:val="single" w:sz="4" w:space="0" w:color="auto"/>
            </w:tcBorders>
            <w:shd w:val="clear" w:color="000000" w:fill="FFE699"/>
            <w:noWrap/>
            <w:vAlign w:val="center"/>
            <w:hideMark/>
          </w:tcPr>
          <w:p w14:paraId="6DCB28A0"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3</w:t>
            </w:r>
          </w:p>
        </w:tc>
        <w:tc>
          <w:tcPr>
            <w:tcW w:w="527" w:type="dxa"/>
            <w:tcBorders>
              <w:top w:val="nil"/>
              <w:left w:val="nil"/>
              <w:bottom w:val="single" w:sz="4" w:space="0" w:color="auto"/>
              <w:right w:val="single" w:sz="8" w:space="0" w:color="auto"/>
            </w:tcBorders>
            <w:shd w:val="clear" w:color="000000" w:fill="FFE699"/>
            <w:noWrap/>
            <w:vAlign w:val="center"/>
            <w:hideMark/>
          </w:tcPr>
          <w:p w14:paraId="25E27691" w14:textId="77777777" w:rsidR="0036346E" w:rsidRPr="00DB36D1" w:rsidRDefault="0036346E" w:rsidP="00ED24D6">
            <w:pPr>
              <w:spacing w:after="0" w:line="240" w:lineRule="auto"/>
              <w:jc w:val="both"/>
              <w:rPr>
                <w:rFonts w:ascii="Times New Roman" w:eastAsia="Times New Roman" w:hAnsi="Times New Roman" w:cs="Times New Roman"/>
                <w:color w:val="000000"/>
                <w:sz w:val="20"/>
                <w:szCs w:val="20"/>
              </w:rPr>
            </w:pPr>
            <w:r w:rsidRPr="00DB36D1">
              <w:rPr>
                <w:rFonts w:ascii="Times New Roman" w:eastAsia="Times New Roman" w:hAnsi="Times New Roman" w:cs="Times New Roman"/>
                <w:color w:val="000000"/>
                <w:sz w:val="20"/>
                <w:szCs w:val="20"/>
              </w:rPr>
              <w:t>41</w:t>
            </w:r>
          </w:p>
        </w:tc>
      </w:tr>
      <w:tr w:rsidR="00983006" w:rsidRPr="00DB36D1" w14:paraId="440E6FE0" w14:textId="77777777" w:rsidTr="00983006">
        <w:trPr>
          <w:trHeight w:val="319"/>
        </w:trPr>
        <w:tc>
          <w:tcPr>
            <w:tcW w:w="1560" w:type="dxa"/>
            <w:tcBorders>
              <w:top w:val="nil"/>
              <w:left w:val="single" w:sz="8" w:space="0" w:color="auto"/>
              <w:bottom w:val="single" w:sz="4" w:space="0" w:color="auto"/>
              <w:right w:val="single" w:sz="4" w:space="0" w:color="auto"/>
            </w:tcBorders>
            <w:shd w:val="clear" w:color="000000" w:fill="FFFFFF"/>
            <w:noWrap/>
            <w:vAlign w:val="center"/>
            <w:hideMark/>
          </w:tcPr>
          <w:p w14:paraId="117E62BE"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Total</w:t>
            </w:r>
          </w:p>
        </w:tc>
        <w:tc>
          <w:tcPr>
            <w:tcW w:w="1957" w:type="dxa"/>
            <w:tcBorders>
              <w:top w:val="nil"/>
              <w:left w:val="nil"/>
              <w:bottom w:val="single" w:sz="4" w:space="0" w:color="auto"/>
              <w:right w:val="single" w:sz="4" w:space="0" w:color="auto"/>
            </w:tcBorders>
            <w:shd w:val="clear" w:color="000000" w:fill="FFFFFF"/>
            <w:noWrap/>
            <w:vAlign w:val="center"/>
            <w:hideMark/>
          </w:tcPr>
          <w:p w14:paraId="389ECB4C"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 </w:t>
            </w:r>
          </w:p>
        </w:tc>
        <w:tc>
          <w:tcPr>
            <w:tcW w:w="1150" w:type="dxa"/>
            <w:tcBorders>
              <w:top w:val="nil"/>
              <w:left w:val="nil"/>
              <w:bottom w:val="single" w:sz="4" w:space="0" w:color="auto"/>
              <w:right w:val="single" w:sz="4" w:space="0" w:color="auto"/>
            </w:tcBorders>
            <w:shd w:val="clear" w:color="000000" w:fill="FFFFFF"/>
            <w:noWrap/>
            <w:vAlign w:val="center"/>
            <w:hideMark/>
          </w:tcPr>
          <w:p w14:paraId="3EE9E5E5"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 </w:t>
            </w:r>
          </w:p>
        </w:tc>
        <w:tc>
          <w:tcPr>
            <w:tcW w:w="569" w:type="dxa"/>
            <w:tcBorders>
              <w:top w:val="nil"/>
              <w:left w:val="nil"/>
              <w:bottom w:val="single" w:sz="4" w:space="0" w:color="auto"/>
              <w:right w:val="single" w:sz="4" w:space="0" w:color="auto"/>
            </w:tcBorders>
            <w:shd w:val="clear" w:color="000000" w:fill="FFFFFF"/>
            <w:noWrap/>
            <w:vAlign w:val="center"/>
            <w:hideMark/>
          </w:tcPr>
          <w:p w14:paraId="2E256061"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284</w:t>
            </w:r>
          </w:p>
        </w:tc>
        <w:tc>
          <w:tcPr>
            <w:tcW w:w="527" w:type="dxa"/>
            <w:tcBorders>
              <w:top w:val="nil"/>
              <w:left w:val="nil"/>
              <w:bottom w:val="single" w:sz="4" w:space="0" w:color="auto"/>
              <w:right w:val="single" w:sz="4" w:space="0" w:color="auto"/>
            </w:tcBorders>
            <w:shd w:val="clear" w:color="000000" w:fill="FFFFFF"/>
            <w:noWrap/>
            <w:vAlign w:val="center"/>
            <w:hideMark/>
          </w:tcPr>
          <w:p w14:paraId="6AEF2913"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141</w:t>
            </w:r>
          </w:p>
        </w:tc>
        <w:tc>
          <w:tcPr>
            <w:tcW w:w="527" w:type="dxa"/>
            <w:tcBorders>
              <w:top w:val="nil"/>
              <w:left w:val="nil"/>
              <w:bottom w:val="single" w:sz="4" w:space="0" w:color="auto"/>
              <w:right w:val="single" w:sz="4" w:space="0" w:color="auto"/>
            </w:tcBorders>
            <w:shd w:val="clear" w:color="000000" w:fill="FFFFFF"/>
            <w:noWrap/>
            <w:vAlign w:val="center"/>
            <w:hideMark/>
          </w:tcPr>
          <w:p w14:paraId="7407B4D0"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425</w:t>
            </w:r>
          </w:p>
        </w:tc>
        <w:tc>
          <w:tcPr>
            <w:tcW w:w="1761" w:type="dxa"/>
            <w:tcBorders>
              <w:top w:val="nil"/>
              <w:left w:val="nil"/>
              <w:bottom w:val="single" w:sz="4" w:space="0" w:color="auto"/>
              <w:right w:val="single" w:sz="4" w:space="0" w:color="auto"/>
            </w:tcBorders>
            <w:shd w:val="clear" w:color="000000" w:fill="FFFFFF"/>
            <w:noWrap/>
            <w:vAlign w:val="center"/>
            <w:hideMark/>
          </w:tcPr>
          <w:p w14:paraId="66B07397"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 </w:t>
            </w:r>
          </w:p>
        </w:tc>
        <w:tc>
          <w:tcPr>
            <w:tcW w:w="1196" w:type="dxa"/>
            <w:tcBorders>
              <w:top w:val="nil"/>
              <w:left w:val="nil"/>
              <w:bottom w:val="single" w:sz="4" w:space="0" w:color="auto"/>
              <w:right w:val="single" w:sz="4" w:space="0" w:color="auto"/>
            </w:tcBorders>
            <w:shd w:val="clear" w:color="000000" w:fill="FFFFFF"/>
            <w:noWrap/>
            <w:vAlign w:val="center"/>
            <w:hideMark/>
          </w:tcPr>
          <w:p w14:paraId="1A4F5494"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 </w:t>
            </w:r>
          </w:p>
        </w:tc>
        <w:tc>
          <w:tcPr>
            <w:tcW w:w="890" w:type="dxa"/>
            <w:tcBorders>
              <w:top w:val="nil"/>
              <w:left w:val="nil"/>
              <w:bottom w:val="single" w:sz="4" w:space="0" w:color="auto"/>
              <w:right w:val="single" w:sz="4" w:space="0" w:color="auto"/>
            </w:tcBorders>
            <w:shd w:val="clear" w:color="000000" w:fill="FFFFFF"/>
            <w:noWrap/>
            <w:vAlign w:val="center"/>
            <w:hideMark/>
          </w:tcPr>
          <w:p w14:paraId="706C7ABE"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259</w:t>
            </w:r>
          </w:p>
        </w:tc>
        <w:tc>
          <w:tcPr>
            <w:tcW w:w="670" w:type="dxa"/>
            <w:tcBorders>
              <w:top w:val="nil"/>
              <w:left w:val="nil"/>
              <w:bottom w:val="single" w:sz="4" w:space="0" w:color="auto"/>
              <w:right w:val="single" w:sz="4" w:space="0" w:color="auto"/>
            </w:tcBorders>
            <w:shd w:val="clear" w:color="000000" w:fill="FFFFFF"/>
            <w:noWrap/>
            <w:vAlign w:val="center"/>
            <w:hideMark/>
          </w:tcPr>
          <w:p w14:paraId="0CADC815"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168</w:t>
            </w:r>
          </w:p>
        </w:tc>
        <w:tc>
          <w:tcPr>
            <w:tcW w:w="527" w:type="dxa"/>
            <w:tcBorders>
              <w:top w:val="nil"/>
              <w:left w:val="nil"/>
              <w:bottom w:val="single" w:sz="4" w:space="0" w:color="auto"/>
              <w:right w:val="single" w:sz="8" w:space="0" w:color="auto"/>
            </w:tcBorders>
            <w:shd w:val="clear" w:color="000000" w:fill="FFFFFF"/>
            <w:noWrap/>
            <w:vAlign w:val="center"/>
            <w:hideMark/>
          </w:tcPr>
          <w:p w14:paraId="01E18741" w14:textId="77777777" w:rsidR="0036346E" w:rsidRPr="00DB36D1" w:rsidRDefault="0036346E" w:rsidP="00ED24D6">
            <w:pPr>
              <w:spacing w:after="0" w:line="240" w:lineRule="auto"/>
              <w:jc w:val="both"/>
              <w:rPr>
                <w:rFonts w:ascii="Times New Roman" w:eastAsia="Times New Roman" w:hAnsi="Times New Roman" w:cs="Times New Roman"/>
                <w:b/>
                <w:bCs/>
                <w:color w:val="000000"/>
                <w:sz w:val="20"/>
                <w:szCs w:val="20"/>
              </w:rPr>
            </w:pPr>
            <w:r w:rsidRPr="00DB36D1">
              <w:rPr>
                <w:rFonts w:ascii="Times New Roman" w:eastAsia="Times New Roman" w:hAnsi="Times New Roman" w:cs="Times New Roman"/>
                <w:b/>
                <w:bCs/>
                <w:color w:val="000000"/>
                <w:sz w:val="20"/>
                <w:szCs w:val="20"/>
              </w:rPr>
              <w:t>427</w:t>
            </w:r>
          </w:p>
        </w:tc>
      </w:tr>
    </w:tbl>
    <w:p w14:paraId="61B464E8" w14:textId="3E45B26E" w:rsidR="0036346E" w:rsidRPr="00DB36D1" w:rsidRDefault="0012682E" w:rsidP="00E716E4">
      <w:pPr>
        <w:jc w:val="both"/>
        <w:rPr>
          <w:rFonts w:ascii="Times New Roman" w:hAnsi="Times New Roman" w:cs="Times New Roman"/>
          <w:bCs/>
          <w:color w:val="4472C4" w:themeColor="accent1"/>
          <w:sz w:val="24"/>
          <w:szCs w:val="24"/>
          <w:lang w:val="fr-FR"/>
        </w:rPr>
      </w:pPr>
      <w:r w:rsidRPr="00DB36D1">
        <w:rPr>
          <w:rFonts w:ascii="Times New Roman" w:hAnsi="Times New Roman" w:cs="Times New Roman"/>
          <w:bCs/>
          <w:sz w:val="24"/>
          <w:szCs w:val="24"/>
          <w:lang w:val="fr-FR"/>
        </w:rPr>
        <w:t xml:space="preserve">Cette étape a permis aux </w:t>
      </w:r>
      <w:r w:rsidR="007234E6" w:rsidRPr="00DB36D1">
        <w:rPr>
          <w:rFonts w:ascii="Times New Roman" w:hAnsi="Times New Roman" w:cs="Times New Roman"/>
          <w:bCs/>
          <w:sz w:val="24"/>
          <w:szCs w:val="24"/>
          <w:lang w:val="fr-FR"/>
        </w:rPr>
        <w:t>leaders locaux des partis politiques</w:t>
      </w:r>
      <w:r w:rsidRPr="00DB36D1">
        <w:rPr>
          <w:rFonts w:ascii="Times New Roman" w:hAnsi="Times New Roman" w:cs="Times New Roman"/>
          <w:bCs/>
          <w:sz w:val="24"/>
          <w:szCs w:val="24"/>
          <w:lang w:val="fr-FR"/>
        </w:rPr>
        <w:t xml:space="preserve"> à la base (niveau provincial et communal) de s’approprier le contenu des offres politiques de leurs partis politiques respectifs et de les répercuter à la base pendant une période cruciale pré-électorale. </w:t>
      </w:r>
      <w:r w:rsidR="00A33C53" w:rsidRPr="00DB36D1">
        <w:rPr>
          <w:rFonts w:ascii="Times New Roman" w:hAnsi="Times New Roman" w:cs="Times New Roman"/>
          <w:bCs/>
          <w:sz w:val="24"/>
          <w:szCs w:val="24"/>
          <w:lang w:val="fr-FR"/>
        </w:rPr>
        <w:t>Chaque parti a eu l’occasion de faire une analyse introspective de ses forces et faiblesses et d’opérer des choix stratégiques pour relever les défis auxquels fait face le Burundi.</w:t>
      </w:r>
      <w:r w:rsidRPr="00DB36D1">
        <w:rPr>
          <w:rFonts w:ascii="Times New Roman" w:hAnsi="Times New Roman" w:cs="Times New Roman"/>
          <w:bCs/>
          <w:sz w:val="24"/>
          <w:szCs w:val="24"/>
          <w:lang w:val="fr-FR"/>
        </w:rPr>
        <w:t xml:space="preserve"> </w:t>
      </w:r>
    </w:p>
    <w:p w14:paraId="727F9B16" w14:textId="7AB01C01" w:rsidR="000F7CA7" w:rsidRPr="00DB36D1" w:rsidRDefault="000F7CA7" w:rsidP="00ED24D6">
      <w:pPr>
        <w:ind w:left="708"/>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Formation sur les fondements théoriques et pratiques de la planification de la campagne électorale et de l’élaboration des messages de campagne</w:t>
      </w:r>
    </w:p>
    <w:p w14:paraId="2F905059" w14:textId="4C1E104E" w:rsidR="000F7CA7" w:rsidRPr="00DB36D1" w:rsidRDefault="000F7CA7" w:rsidP="00ED24D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Du 18 au 20 décembre 2024, une formation portant sur les fondements théoriques et pratiques de la planification de la campagne électorale et de l’élaboration des messages de campagne a été organisée à l’intention des partis politiques accompagnés. Au total, 44 membres ont été formés dont 24 hommes </w:t>
      </w:r>
      <w:r w:rsidR="000D2462" w:rsidRPr="00DB36D1">
        <w:rPr>
          <w:rFonts w:ascii="Times New Roman" w:hAnsi="Times New Roman" w:cs="Times New Roman"/>
          <w:bCs/>
          <w:sz w:val="24"/>
          <w:szCs w:val="24"/>
          <w:lang w:val="fr-FR"/>
        </w:rPr>
        <w:t xml:space="preserve">(55%) </w:t>
      </w:r>
      <w:r w:rsidRPr="00DB36D1">
        <w:rPr>
          <w:rFonts w:ascii="Times New Roman" w:hAnsi="Times New Roman" w:cs="Times New Roman"/>
          <w:bCs/>
          <w:sz w:val="24"/>
          <w:szCs w:val="24"/>
          <w:lang w:val="fr-FR"/>
        </w:rPr>
        <w:t xml:space="preserve">et 20 femmes </w:t>
      </w:r>
      <w:r w:rsidR="000D2462" w:rsidRPr="00DB36D1">
        <w:rPr>
          <w:rFonts w:ascii="Times New Roman" w:hAnsi="Times New Roman" w:cs="Times New Roman"/>
          <w:bCs/>
          <w:sz w:val="24"/>
          <w:szCs w:val="24"/>
          <w:lang w:val="fr-FR"/>
        </w:rPr>
        <w:t xml:space="preserve">(45%). Les personnes ainsi formées (2 par parti) sont ensuite retournées au sein de leurs partis politiques respectifs pour animer le processus de </w:t>
      </w:r>
      <w:r w:rsidRPr="00DB36D1">
        <w:rPr>
          <w:rFonts w:ascii="Times New Roman" w:hAnsi="Times New Roman" w:cs="Times New Roman"/>
          <w:bCs/>
          <w:sz w:val="24"/>
          <w:szCs w:val="24"/>
          <w:lang w:val="fr-FR"/>
        </w:rPr>
        <w:t>mise en place d’un plan de campagne et l’élaboration des messages de campagne</w:t>
      </w:r>
      <w:r w:rsidR="000D2462" w:rsidRPr="00DB36D1">
        <w:rPr>
          <w:rFonts w:ascii="Times New Roman" w:hAnsi="Times New Roman" w:cs="Times New Roman"/>
          <w:bCs/>
          <w:sz w:val="24"/>
          <w:szCs w:val="24"/>
          <w:lang w:val="fr-FR"/>
        </w:rPr>
        <w:t xml:space="preserve"> avec le coaching d’un expert national ayant assuré leur formation.  </w:t>
      </w:r>
    </w:p>
    <w:p w14:paraId="16089ACD" w14:textId="28CE0767" w:rsidR="001F7634" w:rsidRPr="00DB36D1" w:rsidRDefault="0036346E" w:rsidP="00ED24D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lastRenderedPageBreak/>
        <w:t>Il faudrait noter qu</w:t>
      </w:r>
      <w:r w:rsidR="000D2462" w:rsidRPr="00DB36D1">
        <w:rPr>
          <w:rFonts w:ascii="Times New Roman" w:hAnsi="Times New Roman" w:cs="Times New Roman"/>
          <w:bCs/>
          <w:sz w:val="24"/>
          <w:szCs w:val="24"/>
          <w:lang w:val="fr-FR"/>
        </w:rPr>
        <w:t xml:space="preserve">e les séances de coaching ont </w:t>
      </w:r>
      <w:r w:rsidRPr="00DB36D1">
        <w:rPr>
          <w:rFonts w:ascii="Times New Roman" w:hAnsi="Times New Roman" w:cs="Times New Roman"/>
          <w:bCs/>
          <w:sz w:val="24"/>
          <w:szCs w:val="24"/>
          <w:lang w:val="fr-FR"/>
        </w:rPr>
        <w:t>eu lieu au cours du 1</w:t>
      </w:r>
      <w:r w:rsidRPr="00DB36D1">
        <w:rPr>
          <w:rFonts w:ascii="Times New Roman" w:hAnsi="Times New Roman" w:cs="Times New Roman"/>
          <w:bCs/>
          <w:sz w:val="24"/>
          <w:szCs w:val="24"/>
          <w:vertAlign w:val="superscript"/>
          <w:lang w:val="fr-FR"/>
        </w:rPr>
        <w:t>er</w:t>
      </w:r>
      <w:r w:rsidRPr="00DB36D1">
        <w:rPr>
          <w:rFonts w:ascii="Times New Roman" w:hAnsi="Times New Roman" w:cs="Times New Roman"/>
          <w:bCs/>
          <w:sz w:val="24"/>
          <w:szCs w:val="24"/>
          <w:lang w:val="fr-FR"/>
        </w:rPr>
        <w:t xml:space="preserve"> trimestre 2025.</w:t>
      </w:r>
    </w:p>
    <w:p w14:paraId="02FEAFFF" w14:textId="2B204BB2" w:rsidR="00F37B2C" w:rsidRPr="00DB36D1" w:rsidRDefault="00F37B2C" w:rsidP="00ED24D6">
      <w:pPr>
        <w:jc w:val="both"/>
        <w:rPr>
          <w:rFonts w:ascii="Times New Roman" w:hAnsi="Times New Roman" w:cs="Times New Roman"/>
          <w:bCs/>
          <w:sz w:val="24"/>
          <w:szCs w:val="24"/>
          <w:lang w:val="fr-FR"/>
        </w:rPr>
      </w:pPr>
    </w:p>
    <w:p w14:paraId="0FB7F9E0" w14:textId="16A1AF81" w:rsidR="00F37B2C" w:rsidRPr="00DB36D1" w:rsidRDefault="001F7634" w:rsidP="00F37B2C">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 1.3 : Les partis politiques mettent en place des structures internes de consultation et de coordination au sein de leurs organisations et avec l'extérieur</w:t>
      </w:r>
      <w:bookmarkStart w:id="1" w:name="_Hlk193192161"/>
    </w:p>
    <w:p w14:paraId="53D6B796" w14:textId="77777777" w:rsidR="00EC5DE6" w:rsidRPr="00DB36D1" w:rsidRDefault="00EC5DE6" w:rsidP="00F37B2C">
      <w:pPr>
        <w:pStyle w:val="Paragraphedeliste"/>
        <w:jc w:val="both"/>
        <w:rPr>
          <w:rFonts w:ascii="Times New Roman" w:hAnsi="Times New Roman" w:cs="Times New Roman"/>
          <w:b/>
          <w:color w:val="ED7D31" w:themeColor="accent2"/>
          <w:sz w:val="24"/>
          <w:szCs w:val="24"/>
          <w:lang w:val="fr-FR"/>
        </w:rPr>
      </w:pPr>
    </w:p>
    <w:p w14:paraId="155162B8" w14:textId="7A413E4F" w:rsidR="003F4F69" w:rsidRPr="00DB36D1" w:rsidRDefault="003F4F69" w:rsidP="00ED24D6">
      <w:pPr>
        <w:pStyle w:val="Paragraphedeliste"/>
        <w:spacing w:after="0" w:line="240" w:lineRule="auto"/>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Plaidoyer en faveur de l'intégration de la dimension genre au sein des partis politiques et pour une meilleure participation de la femme dans les réformes politiques et électorales en vue des élections de 2025-2027 </w:t>
      </w:r>
    </w:p>
    <w:bookmarkEnd w:id="1"/>
    <w:p w14:paraId="6E44E87C"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6497CD5D" w14:textId="77777777"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Cette action de plaidoyer conduite en partenariat avec l’AFRABU a été déclinée en 5 sous-activités à savoir :</w:t>
      </w:r>
    </w:p>
    <w:p w14:paraId="2EAE4D6A"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6FDCB32C" w14:textId="77777777" w:rsidR="003F4F69" w:rsidRPr="00DB36D1" w:rsidRDefault="003F4F69">
      <w:pPr>
        <w:pStyle w:val="Paragraphedeliste"/>
        <w:numPr>
          <w:ilvl w:val="0"/>
          <w:numId w:val="8"/>
        </w:numPr>
        <w:spacing w:after="0" w:line="240" w:lineRule="auto"/>
        <w:jc w:val="both"/>
        <w:rPr>
          <w:rFonts w:ascii="Times New Roman" w:hAnsi="Times New Roman" w:cs="Times New Roman"/>
          <w:bCs/>
          <w:sz w:val="24"/>
          <w:szCs w:val="24"/>
          <w:lang w:val="fr-FR"/>
        </w:rPr>
      </w:pPr>
      <w:bookmarkStart w:id="2" w:name="_Hlk171520335"/>
      <w:r w:rsidRPr="00DB36D1">
        <w:rPr>
          <w:rFonts w:ascii="Times New Roman" w:hAnsi="Times New Roman" w:cs="Times New Roman"/>
          <w:bCs/>
          <w:sz w:val="24"/>
          <w:szCs w:val="24"/>
          <w:lang w:val="fr-FR"/>
        </w:rPr>
        <w:t>Mener une étude comparative de la prise en compte du genre dans la législation de 2015 et l’actuelle (2020) sur le niveau de participation des femmes et filles dans les postes de prise de décisions.</w:t>
      </w:r>
    </w:p>
    <w:p w14:paraId="00D28CC2" w14:textId="77777777" w:rsidR="003F4F69" w:rsidRPr="00DB36D1" w:rsidRDefault="003F4F69">
      <w:pPr>
        <w:pStyle w:val="Paragraphedeliste"/>
        <w:numPr>
          <w:ilvl w:val="0"/>
          <w:numId w:val="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Vulgariser les résultats de l’étude comparative et l’évaluation sur la participation des femmes, édition 2023</w:t>
      </w:r>
      <w:bookmarkEnd w:id="2"/>
      <w:r w:rsidRPr="00DB36D1">
        <w:rPr>
          <w:rFonts w:ascii="Times New Roman" w:hAnsi="Times New Roman" w:cs="Times New Roman"/>
          <w:bCs/>
          <w:sz w:val="24"/>
          <w:szCs w:val="24"/>
          <w:lang w:val="fr-FR"/>
        </w:rPr>
        <w:t xml:space="preserve">. </w:t>
      </w:r>
    </w:p>
    <w:p w14:paraId="286EA600" w14:textId="77777777" w:rsidR="003F4F69" w:rsidRPr="00DB36D1" w:rsidRDefault="003F4F69">
      <w:pPr>
        <w:pStyle w:val="Paragraphedeliste"/>
        <w:numPr>
          <w:ilvl w:val="0"/>
          <w:numId w:val="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Sensibiliser les Partis politiques et la CENI pour la prise en compte du genre dans l’élaboration des listes électorales et dans les démembrements de la CENI en promouvant l’approche 1 dans 3 ;</w:t>
      </w:r>
    </w:p>
    <w:p w14:paraId="37E31855" w14:textId="77777777" w:rsidR="003F4F69" w:rsidRPr="00DB36D1" w:rsidRDefault="003F4F69">
      <w:pPr>
        <w:pStyle w:val="Paragraphedeliste"/>
        <w:numPr>
          <w:ilvl w:val="0"/>
          <w:numId w:val="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Mettre en place une stratégie d’amélioration continuelle au niveau de la base et augmenter la sensibilité de l’approche 1 dans 3 même au niveau communal au sein des partis politiques.</w:t>
      </w:r>
    </w:p>
    <w:p w14:paraId="1E293B0D" w14:textId="77777777" w:rsidR="003F4F69" w:rsidRPr="00DB36D1" w:rsidRDefault="003F4F69">
      <w:pPr>
        <w:pStyle w:val="Paragraphedeliste"/>
        <w:numPr>
          <w:ilvl w:val="0"/>
          <w:numId w:val="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Organiser des réunions stratégiques de suivi de l’état de mise en œuvre des recommandations, des engagements, des lois et politiques auprès des deux chambres et des partis politiques</w:t>
      </w:r>
    </w:p>
    <w:p w14:paraId="2ECB2C81"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43770EFB" w14:textId="3119F1CC"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 nombre de personnes clés touchées par l’action s’élève à 101 dont 44 femmes et 57 hommes dont l’âge varie entre 26 et 60 ans, sans compter les auditeurs des radios communautaires touchés à travers le spot radio de sensibilisation de tous les acteurs sur la prise en compte des femmes dans la mise en place des organes décentralisés de gestion des élections</w:t>
      </w:r>
      <w:r w:rsidR="00EC5DE6" w:rsidRPr="00DB36D1">
        <w:rPr>
          <w:rFonts w:ascii="Times New Roman" w:hAnsi="Times New Roman" w:cs="Times New Roman"/>
          <w:bCs/>
          <w:sz w:val="24"/>
          <w:szCs w:val="24"/>
          <w:lang w:val="fr-FR"/>
        </w:rPr>
        <w:t>.</w:t>
      </w:r>
    </w:p>
    <w:p w14:paraId="19DBDDD7" w14:textId="77777777" w:rsidR="00EC5DE6"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Les études menées par l’AFRABU sur le niveau de participation des femmes et filles dans les postes de prise de décisions ont servi d’outil de plaidoyer et de réveil de conscience du décideur et du public en général sur la faible considération du genre dans les mécanismes et processus de désignation des hommes et des femmes qui détiennent le pouvoir de décision dans les différents secteurs de la vie nationale. </w:t>
      </w:r>
    </w:p>
    <w:p w14:paraId="49867CEA" w14:textId="3450C680"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Que ce soit dans les organes de gestion des partis politiques, le positionnement des candidats aux élections à divers échelons, les structures de gestion des élections, les nominations opérées par décrets présidentiels, la gestion au sommet dans le secteur bancaire, universitaire ou autres secteurs privés, le taux de représentation de la femme reste marginal et parfois en dessous des 20% à part les niveaux électifs les plus élevés et donc les plus visibles tels que les membres du Gouvernement, du Sénat ou encore de l’Assemblée Nationale.</w:t>
      </w:r>
    </w:p>
    <w:p w14:paraId="4772ECA8"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1EEDC618" w14:textId="77777777"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Nous présentons ici les tableaux illustratifs portant sur les nominations présidentielles (</w:t>
      </w:r>
      <w:r w:rsidRPr="00DB36D1">
        <w:rPr>
          <w:rFonts w:ascii="Times New Roman" w:hAnsi="Times New Roman" w:cs="Times New Roman"/>
          <w:b/>
          <w:bCs/>
          <w:lang w:val="fr-FR"/>
        </w:rPr>
        <w:t>17,6%)</w:t>
      </w:r>
      <w:r w:rsidRPr="00DB36D1">
        <w:rPr>
          <w:rFonts w:ascii="Times New Roman" w:hAnsi="Times New Roman" w:cs="Times New Roman"/>
          <w:bCs/>
          <w:sz w:val="24"/>
          <w:szCs w:val="24"/>
          <w:lang w:val="fr-FR"/>
        </w:rPr>
        <w:t>, les postes électifs au niveau central et local (</w:t>
      </w:r>
      <w:r w:rsidRPr="00DB36D1">
        <w:rPr>
          <w:rFonts w:ascii="Times New Roman" w:eastAsia="Calibri" w:hAnsi="Times New Roman" w:cs="Times New Roman"/>
          <w:b/>
          <w:bCs/>
          <w:iCs/>
          <w:lang w:val="fr-FR"/>
        </w:rPr>
        <w:t xml:space="preserve">23,33%) </w:t>
      </w:r>
      <w:r w:rsidRPr="00DB36D1">
        <w:rPr>
          <w:rFonts w:ascii="Times New Roman" w:hAnsi="Times New Roman" w:cs="Times New Roman"/>
          <w:bCs/>
          <w:sz w:val="24"/>
          <w:szCs w:val="24"/>
          <w:lang w:val="fr-FR"/>
        </w:rPr>
        <w:t>ainsi que les postes non électifs du secteur public au niveau central (</w:t>
      </w:r>
      <w:r w:rsidRPr="00DB36D1">
        <w:rPr>
          <w:rFonts w:ascii="Times New Roman" w:eastAsia="Times New Roman" w:hAnsi="Times New Roman" w:cs="Times New Roman"/>
          <w:b/>
          <w:iCs/>
          <w:lang w:val="fr-FR"/>
        </w:rPr>
        <w:t>28%)</w:t>
      </w:r>
      <w:r w:rsidRPr="00DB36D1">
        <w:rPr>
          <w:rFonts w:ascii="Times New Roman" w:hAnsi="Times New Roman" w:cs="Times New Roman"/>
          <w:bCs/>
          <w:sz w:val="24"/>
          <w:szCs w:val="24"/>
          <w:lang w:val="fr-FR"/>
        </w:rPr>
        <w:t>.</w:t>
      </w:r>
    </w:p>
    <w:p w14:paraId="22D55120" w14:textId="77777777" w:rsidR="003F4F69" w:rsidRPr="00DB36D1" w:rsidRDefault="003F4F69" w:rsidP="00ED24D6">
      <w:pPr>
        <w:pStyle w:val="Titre1"/>
        <w:spacing w:line="240" w:lineRule="auto"/>
        <w:jc w:val="both"/>
        <w:rPr>
          <w:rFonts w:ascii="Times New Roman" w:eastAsia="Segoe UI" w:hAnsi="Times New Roman" w:cs="Times New Roman"/>
          <w:bCs/>
          <w:i/>
          <w:iCs/>
          <w:color w:val="auto"/>
          <w:szCs w:val="24"/>
          <w:lang w:val="fr-FR" w:eastAsia="fr-FR"/>
        </w:rPr>
      </w:pPr>
      <w:r w:rsidRPr="00DB36D1">
        <w:rPr>
          <w:rFonts w:ascii="Times New Roman" w:eastAsia="Segoe UI" w:hAnsi="Times New Roman" w:cs="Times New Roman"/>
          <w:bCs/>
          <w:i/>
          <w:iCs/>
          <w:color w:val="auto"/>
          <w:szCs w:val="24"/>
          <w:lang w:val="fr-FR" w:eastAsia="fr-FR"/>
        </w:rPr>
        <w:t>Synthèse des nominations enregistrées depuis 2015 à 2023</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269"/>
        <w:gridCol w:w="2596"/>
        <w:gridCol w:w="1645"/>
        <w:gridCol w:w="1935"/>
      </w:tblGrid>
      <w:tr w:rsidR="003F4F69" w:rsidRPr="00DB36D1" w14:paraId="08025699" w14:textId="77777777" w:rsidTr="001F43AE">
        <w:trPr>
          <w:trHeight w:val="358"/>
        </w:trPr>
        <w:tc>
          <w:tcPr>
            <w:tcW w:w="426" w:type="dxa"/>
            <w:shd w:val="clear" w:color="auto" w:fill="BDD6EE" w:themeFill="accent5" w:themeFillTint="66"/>
          </w:tcPr>
          <w:p w14:paraId="6C95FA43" w14:textId="77777777" w:rsidR="003F4F69" w:rsidRPr="00DB36D1" w:rsidRDefault="003F4F69" w:rsidP="00ED24D6">
            <w:pPr>
              <w:spacing w:line="312" w:lineRule="auto"/>
              <w:jc w:val="both"/>
              <w:rPr>
                <w:rFonts w:ascii="Times New Roman" w:eastAsia="Segoe UI" w:hAnsi="Times New Roman" w:cs="Times New Roman"/>
                <w:b/>
                <w:bCs/>
                <w:sz w:val="20"/>
                <w:szCs w:val="20"/>
                <w:lang w:eastAsia="fr-FR"/>
              </w:rPr>
            </w:pPr>
            <w:r w:rsidRPr="00DB36D1">
              <w:rPr>
                <w:rFonts w:ascii="Times New Roman" w:eastAsia="Segoe UI" w:hAnsi="Times New Roman" w:cs="Times New Roman"/>
                <w:b/>
                <w:bCs/>
                <w:sz w:val="20"/>
                <w:szCs w:val="20"/>
                <w:lang w:eastAsia="fr-FR"/>
              </w:rPr>
              <w:t>Année</w:t>
            </w:r>
          </w:p>
        </w:tc>
        <w:tc>
          <w:tcPr>
            <w:tcW w:w="3402" w:type="dxa"/>
            <w:shd w:val="clear" w:color="auto" w:fill="BDD6EE" w:themeFill="accent5" w:themeFillTint="66"/>
          </w:tcPr>
          <w:p w14:paraId="50AEBAAD" w14:textId="77777777" w:rsidR="003F4F69" w:rsidRPr="00DB36D1" w:rsidRDefault="003F4F69" w:rsidP="00ED24D6">
            <w:pPr>
              <w:spacing w:after="0" w:line="240" w:lineRule="auto"/>
              <w:jc w:val="both"/>
              <w:rPr>
                <w:rFonts w:ascii="Times New Roman" w:hAnsi="Times New Roman" w:cs="Times New Roman"/>
                <w:b/>
                <w:bCs/>
                <w:sz w:val="20"/>
                <w:szCs w:val="20"/>
              </w:rPr>
            </w:pPr>
            <w:r w:rsidRPr="00DB36D1">
              <w:rPr>
                <w:rFonts w:ascii="Times New Roman" w:hAnsi="Times New Roman" w:cs="Times New Roman"/>
                <w:b/>
                <w:bCs/>
                <w:sz w:val="20"/>
                <w:szCs w:val="20"/>
              </w:rPr>
              <w:t>Nombre d’hommes nommés</w:t>
            </w:r>
          </w:p>
        </w:tc>
        <w:tc>
          <w:tcPr>
            <w:tcW w:w="2693" w:type="dxa"/>
            <w:shd w:val="clear" w:color="auto" w:fill="BDD6EE" w:themeFill="accent5" w:themeFillTint="66"/>
          </w:tcPr>
          <w:p w14:paraId="5A3C4CB2" w14:textId="77777777" w:rsidR="003F4F69" w:rsidRPr="00DB36D1" w:rsidRDefault="003F4F69" w:rsidP="00ED24D6">
            <w:pPr>
              <w:spacing w:after="0" w:line="240" w:lineRule="auto"/>
              <w:jc w:val="both"/>
              <w:rPr>
                <w:rFonts w:ascii="Times New Roman" w:eastAsia="Segoe UI" w:hAnsi="Times New Roman" w:cs="Times New Roman"/>
                <w:b/>
                <w:bCs/>
                <w:sz w:val="20"/>
                <w:szCs w:val="20"/>
                <w:lang w:eastAsia="fr-FR"/>
              </w:rPr>
            </w:pPr>
            <w:r w:rsidRPr="00DB36D1">
              <w:rPr>
                <w:rFonts w:ascii="Times New Roman" w:eastAsia="Segoe UI" w:hAnsi="Times New Roman" w:cs="Times New Roman"/>
                <w:b/>
                <w:bCs/>
                <w:sz w:val="20"/>
                <w:szCs w:val="20"/>
                <w:lang w:eastAsia="fr-FR"/>
              </w:rPr>
              <w:t>Nombre de femmes nommées</w:t>
            </w:r>
          </w:p>
        </w:tc>
        <w:tc>
          <w:tcPr>
            <w:tcW w:w="1701" w:type="dxa"/>
            <w:shd w:val="clear" w:color="auto" w:fill="BDD6EE" w:themeFill="accent5" w:themeFillTint="66"/>
          </w:tcPr>
          <w:p w14:paraId="56573E4D" w14:textId="77777777" w:rsidR="003F4F69" w:rsidRPr="00DB36D1" w:rsidRDefault="003F4F69" w:rsidP="00ED24D6">
            <w:pPr>
              <w:spacing w:after="0" w:line="240" w:lineRule="auto"/>
              <w:jc w:val="both"/>
              <w:rPr>
                <w:rFonts w:ascii="Times New Roman" w:eastAsia="Segoe UI" w:hAnsi="Times New Roman" w:cs="Times New Roman"/>
                <w:b/>
                <w:bCs/>
                <w:sz w:val="20"/>
                <w:szCs w:val="20"/>
                <w:lang w:eastAsia="fr-FR"/>
              </w:rPr>
            </w:pPr>
            <w:r w:rsidRPr="00DB36D1">
              <w:rPr>
                <w:rFonts w:ascii="Times New Roman" w:eastAsia="Segoe UI" w:hAnsi="Times New Roman" w:cs="Times New Roman"/>
                <w:b/>
                <w:bCs/>
                <w:sz w:val="20"/>
                <w:szCs w:val="20"/>
                <w:lang w:eastAsia="fr-FR"/>
              </w:rPr>
              <w:t>Total (H+F)</w:t>
            </w:r>
          </w:p>
        </w:tc>
        <w:tc>
          <w:tcPr>
            <w:tcW w:w="1985" w:type="dxa"/>
            <w:shd w:val="clear" w:color="auto" w:fill="BDD6EE" w:themeFill="accent5" w:themeFillTint="66"/>
          </w:tcPr>
          <w:p w14:paraId="6BFDF08E" w14:textId="77777777" w:rsidR="003F4F69" w:rsidRPr="00DB36D1" w:rsidRDefault="003F4F69" w:rsidP="00ED24D6">
            <w:pPr>
              <w:spacing w:after="0" w:line="240" w:lineRule="auto"/>
              <w:jc w:val="both"/>
              <w:rPr>
                <w:rFonts w:ascii="Times New Roman" w:eastAsia="Segoe UI" w:hAnsi="Times New Roman" w:cs="Times New Roman"/>
                <w:b/>
                <w:bCs/>
                <w:sz w:val="20"/>
                <w:szCs w:val="20"/>
                <w:lang w:eastAsia="fr-FR"/>
              </w:rPr>
            </w:pPr>
            <w:r w:rsidRPr="00DB36D1">
              <w:rPr>
                <w:rFonts w:ascii="Times New Roman" w:eastAsia="Segoe UI" w:hAnsi="Times New Roman" w:cs="Times New Roman"/>
                <w:b/>
                <w:bCs/>
                <w:sz w:val="20"/>
                <w:szCs w:val="20"/>
                <w:lang w:eastAsia="fr-FR"/>
              </w:rPr>
              <w:t>%Femmes nommées</w:t>
            </w:r>
          </w:p>
        </w:tc>
      </w:tr>
      <w:tr w:rsidR="003F4F69" w:rsidRPr="00DB36D1" w14:paraId="1AB4C071" w14:textId="77777777" w:rsidTr="001F43AE">
        <w:trPr>
          <w:trHeight w:val="77"/>
        </w:trPr>
        <w:tc>
          <w:tcPr>
            <w:tcW w:w="426" w:type="dxa"/>
            <w:shd w:val="clear" w:color="auto" w:fill="auto"/>
          </w:tcPr>
          <w:p w14:paraId="5CC0EB58"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2015</w:t>
            </w:r>
          </w:p>
        </w:tc>
        <w:tc>
          <w:tcPr>
            <w:tcW w:w="3402" w:type="dxa"/>
            <w:shd w:val="clear" w:color="auto" w:fill="auto"/>
          </w:tcPr>
          <w:p w14:paraId="70117EE9"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808</w:t>
            </w:r>
          </w:p>
        </w:tc>
        <w:tc>
          <w:tcPr>
            <w:tcW w:w="2693" w:type="dxa"/>
            <w:shd w:val="clear" w:color="auto" w:fill="auto"/>
          </w:tcPr>
          <w:p w14:paraId="6A3E98B8"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91</w:t>
            </w:r>
          </w:p>
        </w:tc>
        <w:tc>
          <w:tcPr>
            <w:tcW w:w="1701" w:type="dxa"/>
            <w:shd w:val="clear" w:color="auto" w:fill="auto"/>
          </w:tcPr>
          <w:p w14:paraId="7E75B038"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899</w:t>
            </w:r>
          </w:p>
        </w:tc>
        <w:tc>
          <w:tcPr>
            <w:tcW w:w="1985" w:type="dxa"/>
            <w:shd w:val="clear" w:color="auto" w:fill="auto"/>
          </w:tcPr>
          <w:p w14:paraId="03F64B55"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10%</w:t>
            </w:r>
          </w:p>
        </w:tc>
      </w:tr>
      <w:tr w:rsidR="003F4F69" w:rsidRPr="00DB36D1" w14:paraId="52B43B59" w14:textId="77777777" w:rsidTr="001F43AE">
        <w:tc>
          <w:tcPr>
            <w:tcW w:w="426" w:type="dxa"/>
            <w:shd w:val="clear" w:color="auto" w:fill="auto"/>
          </w:tcPr>
          <w:p w14:paraId="23476A3F"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2016</w:t>
            </w:r>
          </w:p>
        </w:tc>
        <w:tc>
          <w:tcPr>
            <w:tcW w:w="3402" w:type="dxa"/>
            <w:shd w:val="clear" w:color="auto" w:fill="auto"/>
          </w:tcPr>
          <w:p w14:paraId="05C3B966"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1 287</w:t>
            </w:r>
          </w:p>
        </w:tc>
        <w:tc>
          <w:tcPr>
            <w:tcW w:w="2693" w:type="dxa"/>
            <w:shd w:val="clear" w:color="auto" w:fill="auto"/>
          </w:tcPr>
          <w:p w14:paraId="40AC2E9C"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205</w:t>
            </w:r>
          </w:p>
        </w:tc>
        <w:tc>
          <w:tcPr>
            <w:tcW w:w="1701" w:type="dxa"/>
            <w:shd w:val="clear" w:color="auto" w:fill="auto"/>
          </w:tcPr>
          <w:p w14:paraId="2884E52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1 492</w:t>
            </w:r>
          </w:p>
        </w:tc>
        <w:tc>
          <w:tcPr>
            <w:tcW w:w="1985" w:type="dxa"/>
            <w:shd w:val="clear" w:color="auto" w:fill="auto"/>
          </w:tcPr>
          <w:p w14:paraId="0D56B6EC"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12,9%</w:t>
            </w:r>
          </w:p>
        </w:tc>
      </w:tr>
      <w:tr w:rsidR="003F4F69" w:rsidRPr="00DB36D1" w14:paraId="17F71D8B" w14:textId="77777777" w:rsidTr="001F43AE">
        <w:tc>
          <w:tcPr>
            <w:tcW w:w="426" w:type="dxa"/>
            <w:shd w:val="clear" w:color="auto" w:fill="auto"/>
          </w:tcPr>
          <w:p w14:paraId="6755A756"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2017</w:t>
            </w:r>
          </w:p>
        </w:tc>
        <w:tc>
          <w:tcPr>
            <w:tcW w:w="3402" w:type="dxa"/>
            <w:shd w:val="clear" w:color="auto" w:fill="auto"/>
          </w:tcPr>
          <w:p w14:paraId="5C017E8F"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1 369</w:t>
            </w:r>
          </w:p>
        </w:tc>
        <w:tc>
          <w:tcPr>
            <w:tcW w:w="2693" w:type="dxa"/>
            <w:shd w:val="clear" w:color="auto" w:fill="auto"/>
          </w:tcPr>
          <w:p w14:paraId="40611881"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214</w:t>
            </w:r>
          </w:p>
        </w:tc>
        <w:tc>
          <w:tcPr>
            <w:tcW w:w="1701" w:type="dxa"/>
            <w:shd w:val="clear" w:color="auto" w:fill="auto"/>
          </w:tcPr>
          <w:p w14:paraId="67F5DD8F"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1 583</w:t>
            </w:r>
          </w:p>
        </w:tc>
        <w:tc>
          <w:tcPr>
            <w:tcW w:w="1985" w:type="dxa"/>
            <w:shd w:val="clear" w:color="auto" w:fill="auto"/>
          </w:tcPr>
          <w:p w14:paraId="5E41A8D7"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13,5%</w:t>
            </w:r>
          </w:p>
        </w:tc>
      </w:tr>
      <w:tr w:rsidR="003F4F69" w:rsidRPr="00DB36D1" w14:paraId="31F3887F" w14:textId="77777777" w:rsidTr="001F43AE">
        <w:tc>
          <w:tcPr>
            <w:tcW w:w="426" w:type="dxa"/>
            <w:shd w:val="clear" w:color="auto" w:fill="auto"/>
          </w:tcPr>
          <w:p w14:paraId="7E35246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2018</w:t>
            </w:r>
          </w:p>
        </w:tc>
        <w:tc>
          <w:tcPr>
            <w:tcW w:w="3402" w:type="dxa"/>
            <w:shd w:val="clear" w:color="auto" w:fill="auto"/>
          </w:tcPr>
          <w:p w14:paraId="57C170A2"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736</w:t>
            </w:r>
          </w:p>
        </w:tc>
        <w:tc>
          <w:tcPr>
            <w:tcW w:w="2693" w:type="dxa"/>
            <w:shd w:val="clear" w:color="auto" w:fill="auto"/>
          </w:tcPr>
          <w:p w14:paraId="330AD723"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146</w:t>
            </w:r>
          </w:p>
        </w:tc>
        <w:tc>
          <w:tcPr>
            <w:tcW w:w="1701" w:type="dxa"/>
            <w:shd w:val="clear" w:color="auto" w:fill="auto"/>
          </w:tcPr>
          <w:p w14:paraId="41EC1CDA"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882</w:t>
            </w:r>
          </w:p>
        </w:tc>
        <w:tc>
          <w:tcPr>
            <w:tcW w:w="1985" w:type="dxa"/>
            <w:shd w:val="clear" w:color="auto" w:fill="auto"/>
          </w:tcPr>
          <w:p w14:paraId="1A1BA772"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16,5%</w:t>
            </w:r>
          </w:p>
        </w:tc>
      </w:tr>
      <w:tr w:rsidR="003F4F69" w:rsidRPr="00DB36D1" w14:paraId="778103FC" w14:textId="77777777" w:rsidTr="001F43AE">
        <w:tc>
          <w:tcPr>
            <w:tcW w:w="426" w:type="dxa"/>
            <w:shd w:val="clear" w:color="auto" w:fill="auto"/>
          </w:tcPr>
          <w:p w14:paraId="66C83FEF"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lastRenderedPageBreak/>
              <w:t>2019</w:t>
            </w:r>
          </w:p>
        </w:tc>
        <w:tc>
          <w:tcPr>
            <w:tcW w:w="3402" w:type="dxa"/>
            <w:shd w:val="clear" w:color="auto" w:fill="auto"/>
          </w:tcPr>
          <w:p w14:paraId="2B499ED3"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1 132</w:t>
            </w:r>
          </w:p>
        </w:tc>
        <w:tc>
          <w:tcPr>
            <w:tcW w:w="2693" w:type="dxa"/>
            <w:shd w:val="clear" w:color="auto" w:fill="auto"/>
          </w:tcPr>
          <w:p w14:paraId="425EC6D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311</w:t>
            </w:r>
          </w:p>
        </w:tc>
        <w:tc>
          <w:tcPr>
            <w:tcW w:w="1701" w:type="dxa"/>
            <w:shd w:val="clear" w:color="auto" w:fill="auto"/>
          </w:tcPr>
          <w:p w14:paraId="48FE025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1 443</w:t>
            </w:r>
          </w:p>
        </w:tc>
        <w:tc>
          <w:tcPr>
            <w:tcW w:w="1985" w:type="dxa"/>
            <w:shd w:val="clear" w:color="auto" w:fill="auto"/>
          </w:tcPr>
          <w:p w14:paraId="53AB8E5A"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21,5%</w:t>
            </w:r>
          </w:p>
        </w:tc>
      </w:tr>
      <w:tr w:rsidR="003F4F69" w:rsidRPr="00DB36D1" w14:paraId="29C63957" w14:textId="77777777" w:rsidTr="001F43AE">
        <w:tc>
          <w:tcPr>
            <w:tcW w:w="426" w:type="dxa"/>
            <w:shd w:val="clear" w:color="auto" w:fill="auto"/>
          </w:tcPr>
          <w:p w14:paraId="2B82CCF7"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2020</w:t>
            </w:r>
          </w:p>
        </w:tc>
        <w:tc>
          <w:tcPr>
            <w:tcW w:w="3402" w:type="dxa"/>
            <w:shd w:val="clear" w:color="auto" w:fill="auto"/>
          </w:tcPr>
          <w:p w14:paraId="53FDE14B"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1 061</w:t>
            </w:r>
          </w:p>
        </w:tc>
        <w:tc>
          <w:tcPr>
            <w:tcW w:w="2693" w:type="dxa"/>
            <w:shd w:val="clear" w:color="auto" w:fill="auto"/>
          </w:tcPr>
          <w:p w14:paraId="4DB8D19D"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276</w:t>
            </w:r>
          </w:p>
        </w:tc>
        <w:tc>
          <w:tcPr>
            <w:tcW w:w="1701" w:type="dxa"/>
            <w:shd w:val="clear" w:color="auto" w:fill="auto"/>
          </w:tcPr>
          <w:p w14:paraId="464E45EF"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1 337</w:t>
            </w:r>
          </w:p>
        </w:tc>
        <w:tc>
          <w:tcPr>
            <w:tcW w:w="1985" w:type="dxa"/>
            <w:shd w:val="clear" w:color="auto" w:fill="auto"/>
          </w:tcPr>
          <w:p w14:paraId="43DDA9C1"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20,6%</w:t>
            </w:r>
          </w:p>
        </w:tc>
      </w:tr>
      <w:tr w:rsidR="003F4F69" w:rsidRPr="00DB36D1" w14:paraId="536797BB" w14:textId="77777777" w:rsidTr="001F43AE">
        <w:tc>
          <w:tcPr>
            <w:tcW w:w="426" w:type="dxa"/>
            <w:shd w:val="clear" w:color="auto" w:fill="auto"/>
          </w:tcPr>
          <w:p w14:paraId="34928B7C"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2021</w:t>
            </w:r>
          </w:p>
        </w:tc>
        <w:tc>
          <w:tcPr>
            <w:tcW w:w="3402" w:type="dxa"/>
            <w:shd w:val="clear" w:color="auto" w:fill="auto"/>
          </w:tcPr>
          <w:p w14:paraId="74FDD575"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704</w:t>
            </w:r>
          </w:p>
        </w:tc>
        <w:tc>
          <w:tcPr>
            <w:tcW w:w="2693" w:type="dxa"/>
            <w:shd w:val="clear" w:color="auto" w:fill="auto"/>
          </w:tcPr>
          <w:p w14:paraId="48F2D94C"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174</w:t>
            </w:r>
          </w:p>
        </w:tc>
        <w:tc>
          <w:tcPr>
            <w:tcW w:w="1701" w:type="dxa"/>
            <w:shd w:val="clear" w:color="auto" w:fill="auto"/>
          </w:tcPr>
          <w:p w14:paraId="278712C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983</w:t>
            </w:r>
          </w:p>
        </w:tc>
        <w:tc>
          <w:tcPr>
            <w:tcW w:w="1985" w:type="dxa"/>
            <w:shd w:val="clear" w:color="auto" w:fill="auto"/>
          </w:tcPr>
          <w:p w14:paraId="03E716F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17,7%</w:t>
            </w:r>
          </w:p>
        </w:tc>
      </w:tr>
      <w:tr w:rsidR="003F4F69" w:rsidRPr="00DB36D1" w14:paraId="79FCFDF0" w14:textId="77777777" w:rsidTr="001F43AE">
        <w:tc>
          <w:tcPr>
            <w:tcW w:w="426" w:type="dxa"/>
            <w:shd w:val="clear" w:color="auto" w:fill="auto"/>
          </w:tcPr>
          <w:p w14:paraId="4834B0A8"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2022</w:t>
            </w:r>
          </w:p>
        </w:tc>
        <w:tc>
          <w:tcPr>
            <w:tcW w:w="3402" w:type="dxa"/>
            <w:shd w:val="clear" w:color="auto" w:fill="auto"/>
          </w:tcPr>
          <w:p w14:paraId="286A0110"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921</w:t>
            </w:r>
          </w:p>
        </w:tc>
        <w:tc>
          <w:tcPr>
            <w:tcW w:w="2693" w:type="dxa"/>
            <w:shd w:val="clear" w:color="auto" w:fill="auto"/>
          </w:tcPr>
          <w:p w14:paraId="05B78919"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279</w:t>
            </w:r>
          </w:p>
        </w:tc>
        <w:tc>
          <w:tcPr>
            <w:tcW w:w="1701" w:type="dxa"/>
            <w:shd w:val="clear" w:color="auto" w:fill="auto"/>
          </w:tcPr>
          <w:p w14:paraId="6D134617"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1 200</w:t>
            </w:r>
          </w:p>
        </w:tc>
        <w:tc>
          <w:tcPr>
            <w:tcW w:w="1985" w:type="dxa"/>
            <w:shd w:val="clear" w:color="auto" w:fill="auto"/>
          </w:tcPr>
          <w:p w14:paraId="1774E189"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23%</w:t>
            </w:r>
          </w:p>
        </w:tc>
      </w:tr>
      <w:tr w:rsidR="003F4F69" w:rsidRPr="00DB36D1" w14:paraId="66AC8113" w14:textId="77777777" w:rsidTr="001F43AE">
        <w:tc>
          <w:tcPr>
            <w:tcW w:w="426" w:type="dxa"/>
            <w:shd w:val="clear" w:color="auto" w:fill="auto"/>
          </w:tcPr>
          <w:p w14:paraId="79A6D0BA"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2023</w:t>
            </w:r>
          </w:p>
        </w:tc>
        <w:tc>
          <w:tcPr>
            <w:tcW w:w="3402" w:type="dxa"/>
            <w:shd w:val="clear" w:color="auto" w:fill="auto"/>
          </w:tcPr>
          <w:p w14:paraId="0FA2692F"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901</w:t>
            </w:r>
          </w:p>
        </w:tc>
        <w:tc>
          <w:tcPr>
            <w:tcW w:w="2693" w:type="dxa"/>
            <w:shd w:val="clear" w:color="auto" w:fill="auto"/>
          </w:tcPr>
          <w:p w14:paraId="64A9DC0E"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208</w:t>
            </w:r>
          </w:p>
        </w:tc>
        <w:tc>
          <w:tcPr>
            <w:tcW w:w="1701" w:type="dxa"/>
            <w:shd w:val="clear" w:color="auto" w:fill="auto"/>
          </w:tcPr>
          <w:p w14:paraId="636BF6D3"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1 109</w:t>
            </w:r>
          </w:p>
        </w:tc>
        <w:tc>
          <w:tcPr>
            <w:tcW w:w="1985" w:type="dxa"/>
            <w:shd w:val="clear" w:color="auto" w:fill="auto"/>
          </w:tcPr>
          <w:p w14:paraId="3FE8F284"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18,7%</w:t>
            </w:r>
          </w:p>
        </w:tc>
      </w:tr>
      <w:tr w:rsidR="003F4F69" w:rsidRPr="00DB36D1" w14:paraId="3DF4D0A4" w14:textId="77777777" w:rsidTr="001F43AE">
        <w:tc>
          <w:tcPr>
            <w:tcW w:w="426" w:type="dxa"/>
            <w:shd w:val="clear" w:color="auto" w:fill="auto"/>
          </w:tcPr>
          <w:p w14:paraId="02E0AEEA" w14:textId="77777777" w:rsidR="003F4F69" w:rsidRPr="00DB36D1" w:rsidRDefault="003F4F69" w:rsidP="00ED24D6">
            <w:pPr>
              <w:spacing w:after="0" w:line="240" w:lineRule="auto"/>
              <w:jc w:val="both"/>
              <w:rPr>
                <w:rFonts w:ascii="Times New Roman" w:hAnsi="Times New Roman" w:cs="Times New Roman"/>
              </w:rPr>
            </w:pPr>
          </w:p>
        </w:tc>
        <w:tc>
          <w:tcPr>
            <w:tcW w:w="3402" w:type="dxa"/>
            <w:shd w:val="clear" w:color="auto" w:fill="auto"/>
          </w:tcPr>
          <w:p w14:paraId="00A307E6"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8 919</w:t>
            </w:r>
          </w:p>
        </w:tc>
        <w:tc>
          <w:tcPr>
            <w:tcW w:w="2693" w:type="dxa"/>
            <w:shd w:val="clear" w:color="auto" w:fill="auto"/>
          </w:tcPr>
          <w:p w14:paraId="0972C193"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1 904</w:t>
            </w:r>
          </w:p>
        </w:tc>
        <w:tc>
          <w:tcPr>
            <w:tcW w:w="1701" w:type="dxa"/>
            <w:shd w:val="clear" w:color="auto" w:fill="auto"/>
          </w:tcPr>
          <w:p w14:paraId="1278E5AA" w14:textId="77777777" w:rsidR="003F4F69" w:rsidRPr="00DB36D1" w:rsidRDefault="003F4F69" w:rsidP="00ED24D6">
            <w:pPr>
              <w:spacing w:after="0" w:line="240" w:lineRule="auto"/>
              <w:jc w:val="both"/>
              <w:rPr>
                <w:rFonts w:ascii="Times New Roman" w:hAnsi="Times New Roman" w:cs="Times New Roman"/>
              </w:rPr>
            </w:pPr>
            <w:r w:rsidRPr="00DB36D1">
              <w:rPr>
                <w:rFonts w:ascii="Times New Roman" w:hAnsi="Times New Roman" w:cs="Times New Roman"/>
              </w:rPr>
              <w:t>10 823</w:t>
            </w:r>
          </w:p>
        </w:tc>
        <w:tc>
          <w:tcPr>
            <w:tcW w:w="1985" w:type="dxa"/>
            <w:shd w:val="clear" w:color="auto" w:fill="auto"/>
          </w:tcPr>
          <w:p w14:paraId="430F5320" w14:textId="77777777" w:rsidR="003F4F69" w:rsidRPr="00DB36D1" w:rsidRDefault="003F4F69" w:rsidP="00ED24D6">
            <w:pPr>
              <w:spacing w:after="0" w:line="240" w:lineRule="auto"/>
              <w:jc w:val="both"/>
              <w:rPr>
                <w:rFonts w:ascii="Times New Roman" w:hAnsi="Times New Roman" w:cs="Times New Roman"/>
                <w:b/>
                <w:bCs/>
              </w:rPr>
            </w:pPr>
            <w:r w:rsidRPr="00DB36D1">
              <w:rPr>
                <w:rFonts w:ascii="Times New Roman" w:hAnsi="Times New Roman" w:cs="Times New Roman"/>
                <w:b/>
                <w:bCs/>
              </w:rPr>
              <w:t>17,6%</w:t>
            </w:r>
          </w:p>
        </w:tc>
      </w:tr>
    </w:tbl>
    <w:p w14:paraId="73F503B5" w14:textId="0393ED67" w:rsidR="003F4F69" w:rsidRPr="00DB36D1" w:rsidRDefault="003F4F69" w:rsidP="00ED24D6">
      <w:pPr>
        <w:spacing w:line="312" w:lineRule="auto"/>
        <w:jc w:val="both"/>
        <w:rPr>
          <w:rFonts w:ascii="Times New Roman" w:eastAsia="Segoe UI" w:hAnsi="Times New Roman" w:cs="Times New Roman"/>
          <w:i/>
          <w:iCs/>
          <w:lang w:val="fr-FR" w:eastAsia="fr-FR"/>
        </w:rPr>
      </w:pPr>
      <w:r w:rsidRPr="00DB36D1">
        <w:rPr>
          <w:rFonts w:ascii="Times New Roman" w:eastAsia="Segoe UI" w:hAnsi="Times New Roman" w:cs="Times New Roman"/>
          <w:sz w:val="24"/>
          <w:szCs w:val="24"/>
          <w:lang w:val="fr-FR" w:eastAsia="fr-FR"/>
        </w:rPr>
        <w:t xml:space="preserve">  </w:t>
      </w:r>
      <w:r w:rsidRPr="00DB36D1">
        <w:rPr>
          <w:rFonts w:ascii="Times New Roman" w:eastAsia="Segoe UI" w:hAnsi="Times New Roman" w:cs="Times New Roman"/>
          <w:i/>
          <w:iCs/>
          <w:lang w:val="fr-CA" w:eastAsia="fr-FR"/>
        </w:rPr>
        <w:t xml:space="preserve">Source : Données collectées par </w:t>
      </w:r>
      <w:r w:rsidR="00AC391A" w:rsidRPr="00DB36D1">
        <w:rPr>
          <w:rFonts w:ascii="Times New Roman" w:eastAsia="Segoe UI" w:hAnsi="Times New Roman" w:cs="Times New Roman"/>
          <w:i/>
          <w:iCs/>
          <w:lang w:val="fr-CA" w:eastAsia="fr-FR"/>
        </w:rPr>
        <w:t>AFRABU dans</w:t>
      </w:r>
      <w:r w:rsidRPr="00DB36D1">
        <w:rPr>
          <w:rFonts w:ascii="Times New Roman" w:eastAsia="Segoe UI" w:hAnsi="Times New Roman" w:cs="Times New Roman"/>
          <w:i/>
          <w:iCs/>
          <w:lang w:val="fr-CA" w:eastAsia="fr-FR"/>
        </w:rPr>
        <w:t xml:space="preserve"> le </w:t>
      </w:r>
      <w:r w:rsidRPr="00DB36D1">
        <w:rPr>
          <w:rFonts w:ascii="Times New Roman" w:eastAsia="Segoe UI" w:hAnsi="Times New Roman" w:cs="Times New Roman"/>
          <w:i/>
          <w:iCs/>
          <w:lang w:val="fr-FR" w:eastAsia="fr-FR"/>
        </w:rPr>
        <w:t>bulletin officiel du Burundi (BOB)</w:t>
      </w:r>
    </w:p>
    <w:p w14:paraId="69515347" w14:textId="77777777" w:rsidR="003F4F69" w:rsidRPr="00DB36D1" w:rsidRDefault="003F4F69" w:rsidP="00ED24D6">
      <w:pPr>
        <w:autoSpaceDE w:val="0"/>
        <w:autoSpaceDN w:val="0"/>
        <w:adjustRightInd w:val="0"/>
        <w:spacing w:after="0" w:line="240" w:lineRule="auto"/>
        <w:jc w:val="both"/>
        <w:rPr>
          <w:rFonts w:ascii="Times New Roman" w:eastAsia="Calibri" w:hAnsi="Times New Roman" w:cs="Times New Roman"/>
          <w:b/>
          <w:bCs/>
          <w:i/>
          <w:iCs/>
          <w:sz w:val="24"/>
          <w:szCs w:val="24"/>
          <w:lang w:val="fr-FR"/>
        </w:rPr>
      </w:pPr>
      <w:r w:rsidRPr="00DB36D1">
        <w:rPr>
          <w:rFonts w:ascii="Times New Roman" w:eastAsia="Calibri" w:hAnsi="Times New Roman" w:cs="Times New Roman"/>
          <w:b/>
          <w:bCs/>
          <w:i/>
          <w:iCs/>
          <w:sz w:val="24"/>
          <w:szCs w:val="24"/>
          <w:lang w:val="fr-FR"/>
        </w:rPr>
        <w:t>Instances de décision électives au niveau central et local en 2023</w:t>
      </w:r>
    </w:p>
    <w:tbl>
      <w:tblPr>
        <w:tblW w:w="10236" w:type="dxa"/>
        <w:tblInd w:w="-176" w:type="dxa"/>
        <w:tblLook w:val="04A0" w:firstRow="1" w:lastRow="0" w:firstColumn="1" w:lastColumn="0" w:noHBand="0" w:noVBand="1"/>
      </w:tblPr>
      <w:tblGrid>
        <w:gridCol w:w="567"/>
        <w:gridCol w:w="4672"/>
        <w:gridCol w:w="1133"/>
        <w:gridCol w:w="1103"/>
        <w:gridCol w:w="1163"/>
        <w:gridCol w:w="1598"/>
      </w:tblGrid>
      <w:tr w:rsidR="003F4F69" w:rsidRPr="00DB36D1" w14:paraId="2FA34879" w14:textId="77777777" w:rsidTr="00B13949">
        <w:trPr>
          <w:trHeight w:val="2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F4A96D" w14:textId="77777777" w:rsidR="003F4F69" w:rsidRPr="00DB36D1" w:rsidRDefault="003F4F69" w:rsidP="00ED24D6">
            <w:pPr>
              <w:spacing w:after="0" w:line="240" w:lineRule="auto"/>
              <w:jc w:val="both"/>
              <w:rPr>
                <w:rFonts w:ascii="Times New Roman" w:eastAsia="Calibri" w:hAnsi="Times New Roman" w:cs="Times New Roman"/>
                <w:iCs/>
                <w:lang w:val="fr-FR"/>
              </w:rPr>
            </w:pPr>
          </w:p>
        </w:tc>
        <w:tc>
          <w:tcPr>
            <w:tcW w:w="4672"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1814A440" w14:textId="77777777" w:rsidR="003F4F69" w:rsidRPr="00DB36D1" w:rsidRDefault="003F4F69" w:rsidP="00ED24D6">
            <w:pPr>
              <w:spacing w:after="0" w:line="240" w:lineRule="auto"/>
              <w:jc w:val="both"/>
              <w:rPr>
                <w:rFonts w:ascii="Times New Roman" w:eastAsia="Calibri" w:hAnsi="Times New Roman" w:cs="Times New Roman"/>
                <w:iCs/>
                <w:lang w:val="fr-FR"/>
              </w:rPr>
            </w:pPr>
            <w:r w:rsidRPr="00DB36D1">
              <w:rPr>
                <w:rFonts w:ascii="Times New Roman" w:eastAsia="Times New Roman" w:hAnsi="Times New Roman" w:cs="Times New Roman"/>
                <w:b/>
                <w:bCs/>
                <w:iCs/>
                <w:lang w:val="fr-FR"/>
              </w:rPr>
              <w:t>Institution/Poste</w:t>
            </w:r>
          </w:p>
        </w:tc>
        <w:tc>
          <w:tcPr>
            <w:tcW w:w="1133"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6AEDE338" w14:textId="77777777" w:rsidR="003F4F69" w:rsidRPr="00DB36D1" w:rsidRDefault="003F4F69" w:rsidP="00ED24D6">
            <w:pPr>
              <w:spacing w:after="0" w:line="240" w:lineRule="auto"/>
              <w:jc w:val="both"/>
              <w:rPr>
                <w:rFonts w:ascii="Times New Roman" w:eastAsia="Calibri" w:hAnsi="Times New Roman" w:cs="Times New Roman"/>
                <w:b/>
                <w:bCs/>
                <w:iCs/>
                <w:lang w:val="fr-FR"/>
              </w:rPr>
            </w:pPr>
            <w:r w:rsidRPr="00DB36D1">
              <w:rPr>
                <w:rFonts w:ascii="Times New Roman" w:eastAsia="Calibri" w:hAnsi="Times New Roman" w:cs="Times New Roman"/>
                <w:b/>
                <w:bCs/>
                <w:iCs/>
                <w:lang w:val="fr-FR"/>
              </w:rPr>
              <w:t>H</w:t>
            </w:r>
          </w:p>
        </w:tc>
        <w:tc>
          <w:tcPr>
            <w:tcW w:w="1103"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4332CF7C" w14:textId="77777777" w:rsidR="003F4F69" w:rsidRPr="00DB36D1" w:rsidRDefault="003F4F69" w:rsidP="00ED24D6">
            <w:pPr>
              <w:spacing w:after="0" w:line="240" w:lineRule="auto"/>
              <w:jc w:val="both"/>
              <w:rPr>
                <w:rFonts w:ascii="Times New Roman" w:eastAsia="Calibri" w:hAnsi="Times New Roman" w:cs="Times New Roman"/>
                <w:b/>
                <w:bCs/>
                <w:iCs/>
                <w:lang w:val="fr-FR"/>
              </w:rPr>
            </w:pPr>
            <w:r w:rsidRPr="00DB36D1">
              <w:rPr>
                <w:rFonts w:ascii="Times New Roman" w:eastAsia="Calibri" w:hAnsi="Times New Roman" w:cs="Times New Roman"/>
                <w:b/>
                <w:bCs/>
                <w:iCs/>
                <w:lang w:val="fr-FR"/>
              </w:rPr>
              <w:t>F</w:t>
            </w:r>
          </w:p>
        </w:tc>
        <w:tc>
          <w:tcPr>
            <w:tcW w:w="1163"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0F4E9081" w14:textId="77777777" w:rsidR="003F4F69" w:rsidRPr="00DB36D1" w:rsidRDefault="003F4F69" w:rsidP="00ED24D6">
            <w:pPr>
              <w:spacing w:after="0" w:line="240" w:lineRule="auto"/>
              <w:jc w:val="both"/>
              <w:rPr>
                <w:rFonts w:ascii="Times New Roman" w:eastAsia="Calibri" w:hAnsi="Times New Roman" w:cs="Times New Roman"/>
                <w:b/>
                <w:bCs/>
                <w:iCs/>
                <w:lang w:val="fr-FR"/>
              </w:rPr>
            </w:pPr>
            <w:r w:rsidRPr="00DB36D1">
              <w:rPr>
                <w:rFonts w:ascii="Times New Roman" w:eastAsia="Calibri" w:hAnsi="Times New Roman" w:cs="Times New Roman"/>
                <w:b/>
                <w:bCs/>
                <w:iCs/>
                <w:lang w:val="fr-FR"/>
              </w:rPr>
              <w:t>T</w:t>
            </w:r>
          </w:p>
        </w:tc>
        <w:tc>
          <w:tcPr>
            <w:tcW w:w="1598"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540A7124" w14:textId="77777777" w:rsidR="003F4F69" w:rsidRPr="00DB36D1" w:rsidRDefault="003F4F69" w:rsidP="00ED24D6">
            <w:pPr>
              <w:spacing w:after="0" w:line="240" w:lineRule="auto"/>
              <w:jc w:val="both"/>
              <w:rPr>
                <w:rFonts w:ascii="Times New Roman" w:eastAsia="Calibri" w:hAnsi="Times New Roman" w:cs="Times New Roman"/>
                <w:b/>
                <w:bCs/>
                <w:iCs/>
                <w:lang w:val="fr-FR"/>
              </w:rPr>
            </w:pPr>
            <w:r w:rsidRPr="00DB36D1">
              <w:rPr>
                <w:rFonts w:ascii="Times New Roman" w:eastAsia="Calibri" w:hAnsi="Times New Roman" w:cs="Times New Roman"/>
                <w:b/>
                <w:bCs/>
                <w:iCs/>
                <w:lang w:val="fr-FR"/>
              </w:rPr>
              <w:t>%F</w:t>
            </w:r>
          </w:p>
        </w:tc>
      </w:tr>
      <w:tr w:rsidR="003F4F69" w:rsidRPr="00DB36D1" w14:paraId="4271F139" w14:textId="77777777" w:rsidTr="00B13949">
        <w:trPr>
          <w:trHeight w:val="28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00DFE"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36C5A06A"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Députés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56A7E5DD"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72</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022A2395"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51</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25A3CBDE"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123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17D0DB18"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41,46%</w:t>
            </w:r>
          </w:p>
        </w:tc>
      </w:tr>
      <w:tr w:rsidR="003F4F69" w:rsidRPr="00DB36D1" w14:paraId="3EEC2DE6" w14:textId="77777777" w:rsidTr="00B13949">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FF8D1"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39392CFD"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Sénateurs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617FAF30"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23</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7A70B700"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16</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512970C9"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39</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3DD8BD8A"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41,03%</w:t>
            </w:r>
          </w:p>
        </w:tc>
      </w:tr>
      <w:tr w:rsidR="003F4F69" w:rsidRPr="00DB36D1" w14:paraId="3E6A56FC" w14:textId="77777777" w:rsidTr="00B13949">
        <w:trPr>
          <w:trHeight w:val="2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9B76F"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EDFDC"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Bureau de l'Assemblée Nationale</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EE027"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9FADA"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9705B"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85A3A"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33,33%</w:t>
            </w:r>
          </w:p>
        </w:tc>
      </w:tr>
      <w:tr w:rsidR="003F4F69" w:rsidRPr="00DB36D1" w14:paraId="104224C3" w14:textId="77777777" w:rsidTr="00B13949">
        <w:trPr>
          <w:trHeight w:val="2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7DB50"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4</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556C4"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Bureau du sénat</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E7AB7"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68C55"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26828"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280C0"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33,33%</w:t>
            </w:r>
          </w:p>
        </w:tc>
      </w:tr>
      <w:tr w:rsidR="003F4F69" w:rsidRPr="00DB36D1" w14:paraId="4CD5F97C" w14:textId="77777777" w:rsidTr="00B13949">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90C9A"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 5</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28B55FE4"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Présidents des commissions permanentes de l'Assemblée Nationale</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512C6F8A"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7</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30BFE670"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4CF82057"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8</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65FD98A6"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12,50%</w:t>
            </w:r>
          </w:p>
        </w:tc>
      </w:tr>
      <w:tr w:rsidR="003F4F69" w:rsidRPr="00DB36D1" w14:paraId="68B6A7E7" w14:textId="77777777" w:rsidTr="00B13949">
        <w:trPr>
          <w:trHeight w:val="1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0FA70"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6</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37248636"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Présidents des commissions permanentes du Sénat</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0F3D9232"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481E5411"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4E8BEA17"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6</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68A04CFE"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50,00%</w:t>
            </w:r>
          </w:p>
        </w:tc>
      </w:tr>
      <w:tr w:rsidR="003F4F69" w:rsidRPr="00DB36D1" w14:paraId="3469C51B" w14:textId="77777777" w:rsidTr="00B13949">
        <w:trPr>
          <w:trHeight w:val="27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43DE2"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7</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34D6CF55"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Administrateurs communaux</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FDCCD9E"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73</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44C8E2CA"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46</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69B148A8"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119</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513D36BD"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38,66%</w:t>
            </w:r>
          </w:p>
        </w:tc>
      </w:tr>
      <w:tr w:rsidR="003F4F69" w:rsidRPr="00DB36D1" w14:paraId="5DF91155" w14:textId="77777777" w:rsidTr="00B13949">
        <w:trPr>
          <w:trHeight w:val="22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B6B7B"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8</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2917433F"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Membres des conseils communaux</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7C7BA17F"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2 471</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2DEF8EA2"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1 172</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5A3F9C51"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3 643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555CA37F"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32,17%</w:t>
            </w:r>
          </w:p>
        </w:tc>
      </w:tr>
      <w:tr w:rsidR="003F4F69" w:rsidRPr="00DB36D1" w14:paraId="0CD579C3" w14:textId="77777777" w:rsidTr="00B13949">
        <w:trPr>
          <w:trHeight w:val="29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CDAF"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9</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1A518A51"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Chefs collinaires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53413CD"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2 622</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79E87929"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288</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667D03FE"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2 910</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650F08E7"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9,90%</w:t>
            </w:r>
          </w:p>
        </w:tc>
      </w:tr>
      <w:tr w:rsidR="003F4F69" w:rsidRPr="00DB36D1" w14:paraId="71402A94" w14:textId="77777777" w:rsidTr="00B13949">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DA45"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10</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263E7E42"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Conseillers collinaires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67E60C0"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12 186</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7952771E"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2 364</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6BB0C424"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14 550</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76177DC"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16,25%</w:t>
            </w:r>
          </w:p>
        </w:tc>
      </w:tr>
      <w:tr w:rsidR="003F4F69" w:rsidRPr="00DB36D1" w14:paraId="7A7B40DB" w14:textId="77777777" w:rsidTr="00B13949">
        <w:trPr>
          <w:trHeight w:val="13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E731D"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11</w:t>
            </w:r>
          </w:p>
        </w:tc>
        <w:tc>
          <w:tcPr>
            <w:tcW w:w="4672" w:type="dxa"/>
            <w:tcBorders>
              <w:top w:val="single" w:sz="4" w:space="0" w:color="auto"/>
              <w:left w:val="nil"/>
              <w:bottom w:val="single" w:sz="4" w:space="0" w:color="auto"/>
              <w:right w:val="single" w:sz="4" w:space="0" w:color="auto"/>
            </w:tcBorders>
            <w:shd w:val="clear" w:color="auto" w:fill="auto"/>
            <w:vAlign w:val="center"/>
            <w:hideMark/>
          </w:tcPr>
          <w:p w14:paraId="50830968"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Notables collinaires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E0CCDDF"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31 557</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C42BDD9"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10 974</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077A25DF"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iCs/>
                <w:lang w:val="fr-FR"/>
              </w:rPr>
              <w:t>42 531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40B8F09" w14:textId="77777777" w:rsidR="003F4F69" w:rsidRPr="00DB36D1" w:rsidRDefault="003F4F69" w:rsidP="00ED24D6">
            <w:pPr>
              <w:spacing w:after="0" w:line="240" w:lineRule="auto"/>
              <w:jc w:val="both"/>
              <w:rPr>
                <w:rFonts w:ascii="Times New Roman" w:eastAsia="Times New Roman" w:hAnsi="Times New Roman" w:cs="Times New Roman"/>
                <w:b/>
                <w:bCs/>
                <w:iCs/>
                <w:lang w:val="fr-FR"/>
              </w:rPr>
            </w:pPr>
            <w:r w:rsidRPr="00DB36D1">
              <w:rPr>
                <w:rFonts w:ascii="Times New Roman" w:eastAsia="Calibri" w:hAnsi="Times New Roman" w:cs="Times New Roman"/>
                <w:b/>
                <w:bCs/>
                <w:iCs/>
                <w:lang w:val="fr-FR"/>
              </w:rPr>
              <w:t>25,80%</w:t>
            </w:r>
          </w:p>
        </w:tc>
      </w:tr>
      <w:tr w:rsidR="003F4F69" w:rsidRPr="00DB36D1" w14:paraId="77ED4F7D" w14:textId="77777777" w:rsidTr="00B13949">
        <w:trPr>
          <w:trHeight w:val="357"/>
        </w:trPr>
        <w:tc>
          <w:tcPr>
            <w:tcW w:w="5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403AC"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b/>
                <w:bCs/>
                <w:iCs/>
                <w:lang w:val="fr-FR"/>
              </w:rPr>
              <w:t>Total Postes électifs</w:t>
            </w:r>
          </w:p>
        </w:tc>
        <w:tc>
          <w:tcPr>
            <w:tcW w:w="1133" w:type="dxa"/>
            <w:tcBorders>
              <w:top w:val="single" w:sz="4" w:space="0" w:color="auto"/>
              <w:left w:val="nil"/>
              <w:bottom w:val="single" w:sz="4" w:space="0" w:color="auto"/>
              <w:right w:val="single" w:sz="4" w:space="0" w:color="auto"/>
            </w:tcBorders>
            <w:shd w:val="clear" w:color="auto" w:fill="auto"/>
            <w:vAlign w:val="center"/>
          </w:tcPr>
          <w:p w14:paraId="2EBDCFE7"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b/>
                <w:bCs/>
                <w:iCs/>
                <w:lang w:val="fr-FR"/>
              </w:rPr>
              <w:t>49 018</w:t>
            </w:r>
          </w:p>
        </w:tc>
        <w:tc>
          <w:tcPr>
            <w:tcW w:w="1103" w:type="dxa"/>
            <w:tcBorders>
              <w:top w:val="single" w:sz="4" w:space="0" w:color="auto"/>
              <w:left w:val="nil"/>
              <w:bottom w:val="single" w:sz="4" w:space="0" w:color="auto"/>
              <w:right w:val="single" w:sz="4" w:space="0" w:color="auto"/>
            </w:tcBorders>
            <w:shd w:val="clear" w:color="auto" w:fill="auto"/>
            <w:vAlign w:val="center"/>
          </w:tcPr>
          <w:p w14:paraId="42DD9268"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b/>
                <w:bCs/>
                <w:iCs/>
                <w:lang w:val="fr-FR"/>
              </w:rPr>
              <w:t>14 917</w:t>
            </w:r>
          </w:p>
        </w:tc>
        <w:tc>
          <w:tcPr>
            <w:tcW w:w="1163" w:type="dxa"/>
            <w:tcBorders>
              <w:top w:val="single" w:sz="4" w:space="0" w:color="auto"/>
              <w:left w:val="nil"/>
              <w:bottom w:val="single" w:sz="4" w:space="0" w:color="auto"/>
              <w:right w:val="single" w:sz="4" w:space="0" w:color="auto"/>
            </w:tcBorders>
            <w:shd w:val="clear" w:color="auto" w:fill="auto"/>
            <w:vAlign w:val="center"/>
          </w:tcPr>
          <w:p w14:paraId="4946702E"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b/>
                <w:bCs/>
                <w:iCs/>
                <w:lang w:val="fr-FR"/>
              </w:rPr>
              <w:t>63 935</w:t>
            </w:r>
          </w:p>
        </w:tc>
        <w:tc>
          <w:tcPr>
            <w:tcW w:w="1598" w:type="dxa"/>
            <w:tcBorders>
              <w:top w:val="single" w:sz="4" w:space="0" w:color="auto"/>
              <w:left w:val="nil"/>
              <w:bottom w:val="single" w:sz="4" w:space="0" w:color="auto"/>
              <w:right w:val="single" w:sz="4" w:space="0" w:color="auto"/>
            </w:tcBorders>
            <w:shd w:val="clear" w:color="auto" w:fill="auto"/>
            <w:vAlign w:val="center"/>
          </w:tcPr>
          <w:p w14:paraId="2E4A6ABB" w14:textId="77777777" w:rsidR="003F4F69" w:rsidRPr="00DB36D1" w:rsidRDefault="003F4F69" w:rsidP="00ED24D6">
            <w:pPr>
              <w:spacing w:after="0" w:line="240" w:lineRule="auto"/>
              <w:jc w:val="both"/>
              <w:rPr>
                <w:rFonts w:ascii="Times New Roman" w:eastAsia="Times New Roman" w:hAnsi="Times New Roman" w:cs="Times New Roman"/>
                <w:iCs/>
                <w:lang w:val="fr-FR"/>
              </w:rPr>
            </w:pPr>
            <w:r w:rsidRPr="00DB36D1">
              <w:rPr>
                <w:rFonts w:ascii="Times New Roman" w:eastAsia="Calibri" w:hAnsi="Times New Roman" w:cs="Times New Roman"/>
                <w:b/>
                <w:bCs/>
                <w:iCs/>
                <w:lang w:val="fr-FR"/>
              </w:rPr>
              <w:t>23,33%</w:t>
            </w:r>
          </w:p>
        </w:tc>
      </w:tr>
    </w:tbl>
    <w:p w14:paraId="660F5A28" w14:textId="4C532AB5" w:rsidR="003F4F69" w:rsidRPr="00DB36D1" w:rsidRDefault="003F4F69" w:rsidP="00ED24D6">
      <w:pPr>
        <w:autoSpaceDE w:val="0"/>
        <w:autoSpaceDN w:val="0"/>
        <w:adjustRightInd w:val="0"/>
        <w:spacing w:after="0" w:line="240" w:lineRule="auto"/>
        <w:jc w:val="both"/>
        <w:rPr>
          <w:rFonts w:ascii="Times New Roman" w:eastAsia="Calibri" w:hAnsi="Times New Roman" w:cs="Times New Roman"/>
          <w:i/>
          <w:iCs/>
          <w:sz w:val="20"/>
          <w:szCs w:val="20"/>
          <w:lang w:val="fr-FR"/>
        </w:rPr>
      </w:pPr>
      <w:r w:rsidRPr="00DB36D1">
        <w:rPr>
          <w:rFonts w:ascii="Times New Roman" w:eastAsia="Calibri" w:hAnsi="Times New Roman" w:cs="Times New Roman"/>
          <w:i/>
          <w:iCs/>
          <w:sz w:val="24"/>
          <w:szCs w:val="24"/>
          <w:lang w:val="fr-FR"/>
        </w:rPr>
        <w:t xml:space="preserve"> </w:t>
      </w:r>
      <w:r w:rsidRPr="00DB36D1">
        <w:rPr>
          <w:rFonts w:ascii="Times New Roman" w:eastAsia="Calibri" w:hAnsi="Times New Roman" w:cs="Times New Roman"/>
          <w:i/>
          <w:iCs/>
          <w:sz w:val="20"/>
          <w:szCs w:val="20"/>
          <w:lang w:val="fr-FR"/>
        </w:rPr>
        <w:t xml:space="preserve">Source : Données collectées par </w:t>
      </w:r>
      <w:r w:rsidR="008A5242" w:rsidRPr="00DB36D1">
        <w:rPr>
          <w:rFonts w:ascii="Times New Roman" w:eastAsia="Calibri" w:hAnsi="Times New Roman" w:cs="Times New Roman"/>
          <w:i/>
          <w:iCs/>
          <w:sz w:val="20"/>
          <w:szCs w:val="20"/>
          <w:lang w:val="fr-FR"/>
        </w:rPr>
        <w:t>AFRABU</w:t>
      </w:r>
    </w:p>
    <w:p w14:paraId="76029229"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5BAE22BB" w14:textId="77777777" w:rsidR="003F4F69" w:rsidRPr="00DB36D1" w:rsidRDefault="003F4F69" w:rsidP="00ED24D6">
      <w:pPr>
        <w:autoSpaceDE w:val="0"/>
        <w:autoSpaceDN w:val="0"/>
        <w:adjustRightInd w:val="0"/>
        <w:spacing w:after="0" w:line="240" w:lineRule="auto"/>
        <w:jc w:val="both"/>
        <w:rPr>
          <w:rFonts w:ascii="Times New Roman" w:hAnsi="Times New Roman" w:cs="Times New Roman"/>
          <w:b/>
          <w:bCs/>
          <w:i/>
          <w:iCs/>
          <w:sz w:val="24"/>
          <w:szCs w:val="24"/>
          <w:lang w:val="fr-FR"/>
        </w:rPr>
      </w:pPr>
      <w:bookmarkStart w:id="3" w:name="_Hlk171521997"/>
      <w:r w:rsidRPr="00DB36D1">
        <w:rPr>
          <w:rFonts w:ascii="Times New Roman" w:hAnsi="Times New Roman" w:cs="Times New Roman"/>
          <w:b/>
          <w:bCs/>
          <w:i/>
          <w:iCs/>
          <w:sz w:val="24"/>
          <w:szCs w:val="24"/>
          <w:lang w:val="fr-FR"/>
        </w:rPr>
        <w:t>Postes de décision non électifs du secteur public au niveau central</w:t>
      </w:r>
      <w:bookmarkEnd w:id="3"/>
    </w:p>
    <w:tbl>
      <w:tblPr>
        <w:tblW w:w="10207" w:type="dxa"/>
        <w:tblInd w:w="-147" w:type="dxa"/>
        <w:tblLook w:val="04A0" w:firstRow="1" w:lastRow="0" w:firstColumn="1" w:lastColumn="0" w:noHBand="0" w:noVBand="1"/>
      </w:tblPr>
      <w:tblGrid>
        <w:gridCol w:w="568"/>
        <w:gridCol w:w="3730"/>
        <w:gridCol w:w="1268"/>
        <w:gridCol w:w="1190"/>
        <w:gridCol w:w="1216"/>
        <w:gridCol w:w="1217"/>
        <w:gridCol w:w="1018"/>
      </w:tblGrid>
      <w:tr w:rsidR="00131108" w:rsidRPr="00DB36D1" w14:paraId="33E4878C" w14:textId="77777777" w:rsidTr="00B13949">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593E" w14:textId="77777777" w:rsidR="00131108" w:rsidRPr="00DB36D1" w:rsidRDefault="00131108" w:rsidP="00ED24D6">
            <w:pPr>
              <w:spacing w:after="0" w:line="240" w:lineRule="auto"/>
              <w:jc w:val="both"/>
              <w:rPr>
                <w:rFonts w:ascii="Times New Roman" w:eastAsia="Times New Roman" w:hAnsi="Times New Roman" w:cs="Times New Roman"/>
                <w:b/>
                <w:bCs/>
                <w:iCs/>
                <w:lang w:val="fr-FR"/>
              </w:rPr>
            </w:pPr>
            <w:bookmarkStart w:id="4" w:name="_Hlk154184571"/>
          </w:p>
        </w:tc>
        <w:tc>
          <w:tcPr>
            <w:tcW w:w="373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77A77C48"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Institution/Poste</w:t>
            </w:r>
          </w:p>
        </w:tc>
        <w:tc>
          <w:tcPr>
            <w:tcW w:w="1268"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F57D169"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H</w:t>
            </w:r>
          </w:p>
        </w:tc>
        <w:tc>
          <w:tcPr>
            <w:tcW w:w="1190" w:type="dxa"/>
            <w:tcBorders>
              <w:top w:val="single" w:sz="4" w:space="0" w:color="auto"/>
              <w:left w:val="nil"/>
              <w:bottom w:val="single" w:sz="4" w:space="0" w:color="auto"/>
              <w:right w:val="nil"/>
            </w:tcBorders>
            <w:shd w:val="clear" w:color="auto" w:fill="BDD6EE" w:themeFill="accent5" w:themeFillTint="66"/>
          </w:tcPr>
          <w:p w14:paraId="4E1F4AE8" w14:textId="77777777" w:rsidR="00131108" w:rsidRPr="00DB36D1" w:rsidRDefault="00131108" w:rsidP="00ED24D6">
            <w:pPr>
              <w:spacing w:after="0" w:line="240" w:lineRule="auto"/>
              <w:jc w:val="both"/>
              <w:rPr>
                <w:rFonts w:ascii="Times New Roman" w:eastAsia="Times New Roman" w:hAnsi="Times New Roman" w:cs="Times New Roman"/>
                <w:b/>
                <w:bCs/>
                <w:iCs/>
              </w:rPr>
            </w:pPr>
          </w:p>
        </w:tc>
        <w:tc>
          <w:tcPr>
            <w:tcW w:w="1216"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1709A1B5" w14:textId="6E6259E3"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F</w:t>
            </w:r>
          </w:p>
        </w:tc>
        <w:tc>
          <w:tcPr>
            <w:tcW w:w="1217"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78D5A45"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T</w:t>
            </w:r>
          </w:p>
        </w:tc>
        <w:tc>
          <w:tcPr>
            <w:tcW w:w="1018"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34CCE7C7"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%F</w:t>
            </w:r>
          </w:p>
        </w:tc>
      </w:tr>
      <w:tr w:rsidR="00131108" w:rsidRPr="00DB36D1" w14:paraId="2C979131" w14:textId="77777777" w:rsidTr="00B13949">
        <w:trPr>
          <w:trHeight w:val="21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130DFE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w:t>
            </w:r>
          </w:p>
        </w:tc>
        <w:tc>
          <w:tcPr>
            <w:tcW w:w="3730" w:type="dxa"/>
            <w:tcBorders>
              <w:top w:val="single" w:sz="4" w:space="0" w:color="auto"/>
              <w:left w:val="nil"/>
              <w:bottom w:val="single" w:sz="4" w:space="0" w:color="auto"/>
              <w:right w:val="single" w:sz="4" w:space="0" w:color="auto"/>
            </w:tcBorders>
            <w:shd w:val="clear" w:color="auto" w:fill="auto"/>
            <w:vAlign w:val="center"/>
            <w:hideMark/>
          </w:tcPr>
          <w:p w14:paraId="2B0B475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Vice-Présidence</w:t>
            </w:r>
          </w:p>
        </w:tc>
        <w:tc>
          <w:tcPr>
            <w:tcW w:w="1268" w:type="dxa"/>
            <w:tcBorders>
              <w:top w:val="nil"/>
              <w:left w:val="nil"/>
              <w:bottom w:val="single" w:sz="4" w:space="0" w:color="auto"/>
              <w:right w:val="single" w:sz="4" w:space="0" w:color="auto"/>
            </w:tcBorders>
            <w:shd w:val="clear" w:color="auto" w:fill="auto"/>
            <w:vAlign w:val="center"/>
            <w:hideMark/>
          </w:tcPr>
          <w:p w14:paraId="6ABB9516"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7</w:t>
            </w:r>
          </w:p>
        </w:tc>
        <w:tc>
          <w:tcPr>
            <w:tcW w:w="1190" w:type="dxa"/>
            <w:tcBorders>
              <w:top w:val="nil"/>
              <w:left w:val="nil"/>
              <w:bottom w:val="single" w:sz="4" w:space="0" w:color="auto"/>
              <w:right w:val="nil"/>
            </w:tcBorders>
          </w:tcPr>
          <w:p w14:paraId="3310766B"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395362B5" w14:textId="2189806C"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3</w:t>
            </w:r>
          </w:p>
        </w:tc>
        <w:tc>
          <w:tcPr>
            <w:tcW w:w="1217" w:type="dxa"/>
            <w:tcBorders>
              <w:top w:val="nil"/>
              <w:left w:val="nil"/>
              <w:bottom w:val="single" w:sz="4" w:space="0" w:color="auto"/>
              <w:right w:val="single" w:sz="4" w:space="0" w:color="auto"/>
            </w:tcBorders>
            <w:shd w:val="clear" w:color="auto" w:fill="auto"/>
            <w:vAlign w:val="center"/>
            <w:hideMark/>
          </w:tcPr>
          <w:p w14:paraId="4EFE7AF1"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1018" w:type="dxa"/>
            <w:tcBorders>
              <w:top w:val="nil"/>
              <w:left w:val="nil"/>
              <w:bottom w:val="single" w:sz="4" w:space="0" w:color="auto"/>
              <w:right w:val="single" w:sz="4" w:space="0" w:color="auto"/>
            </w:tcBorders>
            <w:shd w:val="clear" w:color="auto" w:fill="auto"/>
            <w:vAlign w:val="center"/>
            <w:hideMark/>
          </w:tcPr>
          <w:p w14:paraId="13BF4A71"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30,0</w:t>
            </w:r>
          </w:p>
        </w:tc>
      </w:tr>
      <w:tr w:rsidR="00131108" w:rsidRPr="00DB36D1" w14:paraId="341CDD7C" w14:textId="77777777" w:rsidTr="00B13949">
        <w:trPr>
          <w:trHeight w:val="229"/>
        </w:trPr>
        <w:tc>
          <w:tcPr>
            <w:tcW w:w="568" w:type="dxa"/>
            <w:tcBorders>
              <w:top w:val="nil"/>
              <w:left w:val="single" w:sz="4" w:space="0" w:color="auto"/>
              <w:bottom w:val="single" w:sz="4" w:space="0" w:color="auto"/>
              <w:right w:val="single" w:sz="4" w:space="0" w:color="auto"/>
            </w:tcBorders>
            <w:shd w:val="clear" w:color="auto" w:fill="auto"/>
            <w:vAlign w:val="center"/>
          </w:tcPr>
          <w:p w14:paraId="4DA9CAD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2</w:t>
            </w:r>
          </w:p>
        </w:tc>
        <w:tc>
          <w:tcPr>
            <w:tcW w:w="3730" w:type="dxa"/>
            <w:tcBorders>
              <w:top w:val="nil"/>
              <w:left w:val="nil"/>
              <w:bottom w:val="single" w:sz="4" w:space="0" w:color="auto"/>
              <w:right w:val="single" w:sz="4" w:space="0" w:color="auto"/>
            </w:tcBorders>
            <w:shd w:val="clear" w:color="auto" w:fill="auto"/>
            <w:vAlign w:val="center"/>
            <w:hideMark/>
          </w:tcPr>
          <w:p w14:paraId="05D82D65"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Primature</w:t>
            </w:r>
          </w:p>
        </w:tc>
        <w:tc>
          <w:tcPr>
            <w:tcW w:w="1268" w:type="dxa"/>
            <w:tcBorders>
              <w:top w:val="nil"/>
              <w:left w:val="nil"/>
              <w:bottom w:val="single" w:sz="4" w:space="0" w:color="auto"/>
              <w:right w:val="single" w:sz="4" w:space="0" w:color="auto"/>
            </w:tcBorders>
            <w:shd w:val="clear" w:color="auto" w:fill="auto"/>
            <w:vAlign w:val="center"/>
            <w:hideMark/>
          </w:tcPr>
          <w:p w14:paraId="51523C81"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40</w:t>
            </w:r>
          </w:p>
        </w:tc>
        <w:tc>
          <w:tcPr>
            <w:tcW w:w="1190" w:type="dxa"/>
            <w:tcBorders>
              <w:top w:val="nil"/>
              <w:left w:val="nil"/>
              <w:bottom w:val="single" w:sz="4" w:space="0" w:color="auto"/>
              <w:right w:val="nil"/>
            </w:tcBorders>
          </w:tcPr>
          <w:p w14:paraId="04B33505"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5AE7FF46" w14:textId="199BAFC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8</w:t>
            </w:r>
          </w:p>
        </w:tc>
        <w:tc>
          <w:tcPr>
            <w:tcW w:w="1217" w:type="dxa"/>
            <w:tcBorders>
              <w:top w:val="nil"/>
              <w:left w:val="nil"/>
              <w:bottom w:val="single" w:sz="4" w:space="0" w:color="auto"/>
              <w:right w:val="single" w:sz="4" w:space="0" w:color="auto"/>
            </w:tcBorders>
            <w:shd w:val="clear" w:color="auto" w:fill="auto"/>
            <w:vAlign w:val="center"/>
            <w:hideMark/>
          </w:tcPr>
          <w:p w14:paraId="1138F52D"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48</w:t>
            </w:r>
          </w:p>
        </w:tc>
        <w:tc>
          <w:tcPr>
            <w:tcW w:w="1018" w:type="dxa"/>
            <w:tcBorders>
              <w:top w:val="nil"/>
              <w:left w:val="nil"/>
              <w:bottom w:val="single" w:sz="4" w:space="0" w:color="auto"/>
              <w:right w:val="single" w:sz="4" w:space="0" w:color="auto"/>
            </w:tcBorders>
            <w:shd w:val="clear" w:color="auto" w:fill="auto"/>
            <w:vAlign w:val="center"/>
            <w:hideMark/>
          </w:tcPr>
          <w:p w14:paraId="51228388"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16,7</w:t>
            </w:r>
          </w:p>
        </w:tc>
      </w:tr>
      <w:tr w:rsidR="00131108" w:rsidRPr="00DB36D1" w14:paraId="36DE300A" w14:textId="77777777" w:rsidTr="00B13949">
        <w:trPr>
          <w:trHeight w:val="278"/>
        </w:trPr>
        <w:tc>
          <w:tcPr>
            <w:tcW w:w="568" w:type="dxa"/>
            <w:tcBorders>
              <w:top w:val="nil"/>
              <w:left w:val="single" w:sz="4" w:space="0" w:color="auto"/>
              <w:bottom w:val="single" w:sz="4" w:space="0" w:color="auto"/>
              <w:right w:val="single" w:sz="4" w:space="0" w:color="auto"/>
            </w:tcBorders>
            <w:shd w:val="clear" w:color="auto" w:fill="auto"/>
            <w:vAlign w:val="center"/>
          </w:tcPr>
          <w:p w14:paraId="5269B92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3</w:t>
            </w:r>
          </w:p>
        </w:tc>
        <w:tc>
          <w:tcPr>
            <w:tcW w:w="3730" w:type="dxa"/>
            <w:tcBorders>
              <w:top w:val="nil"/>
              <w:left w:val="nil"/>
              <w:bottom w:val="single" w:sz="4" w:space="0" w:color="auto"/>
              <w:right w:val="single" w:sz="4" w:space="0" w:color="auto"/>
            </w:tcBorders>
            <w:shd w:val="clear" w:color="auto" w:fill="auto"/>
            <w:vAlign w:val="center"/>
            <w:hideMark/>
          </w:tcPr>
          <w:p w14:paraId="3CF12EF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Institution de ombudsman</w:t>
            </w:r>
          </w:p>
        </w:tc>
        <w:tc>
          <w:tcPr>
            <w:tcW w:w="1268" w:type="dxa"/>
            <w:tcBorders>
              <w:top w:val="nil"/>
              <w:left w:val="nil"/>
              <w:bottom w:val="single" w:sz="4" w:space="0" w:color="auto"/>
              <w:right w:val="single" w:sz="4" w:space="0" w:color="auto"/>
            </w:tcBorders>
            <w:shd w:val="clear" w:color="auto" w:fill="auto"/>
            <w:vAlign w:val="center"/>
            <w:hideMark/>
          </w:tcPr>
          <w:p w14:paraId="0BA28D4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26</w:t>
            </w:r>
          </w:p>
        </w:tc>
        <w:tc>
          <w:tcPr>
            <w:tcW w:w="1190" w:type="dxa"/>
            <w:tcBorders>
              <w:top w:val="nil"/>
              <w:left w:val="nil"/>
              <w:bottom w:val="single" w:sz="4" w:space="0" w:color="auto"/>
              <w:right w:val="nil"/>
            </w:tcBorders>
          </w:tcPr>
          <w:p w14:paraId="79696154"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76117E7A" w14:textId="6A05BE7B"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1217" w:type="dxa"/>
            <w:tcBorders>
              <w:top w:val="nil"/>
              <w:left w:val="nil"/>
              <w:bottom w:val="single" w:sz="4" w:space="0" w:color="auto"/>
              <w:right w:val="single" w:sz="4" w:space="0" w:color="auto"/>
            </w:tcBorders>
            <w:shd w:val="clear" w:color="auto" w:fill="auto"/>
            <w:vAlign w:val="center"/>
            <w:hideMark/>
          </w:tcPr>
          <w:p w14:paraId="182E114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36</w:t>
            </w:r>
          </w:p>
        </w:tc>
        <w:tc>
          <w:tcPr>
            <w:tcW w:w="1018" w:type="dxa"/>
            <w:tcBorders>
              <w:top w:val="nil"/>
              <w:left w:val="nil"/>
              <w:bottom w:val="single" w:sz="4" w:space="0" w:color="auto"/>
              <w:right w:val="single" w:sz="4" w:space="0" w:color="auto"/>
            </w:tcBorders>
            <w:shd w:val="clear" w:color="auto" w:fill="auto"/>
            <w:vAlign w:val="center"/>
            <w:hideMark/>
          </w:tcPr>
          <w:p w14:paraId="3A5A5791"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27,8</w:t>
            </w:r>
          </w:p>
        </w:tc>
      </w:tr>
      <w:tr w:rsidR="00131108" w:rsidRPr="00DB36D1" w14:paraId="4FD443CA" w14:textId="77777777" w:rsidTr="00B13949">
        <w:trPr>
          <w:trHeight w:val="266"/>
        </w:trPr>
        <w:tc>
          <w:tcPr>
            <w:tcW w:w="568" w:type="dxa"/>
            <w:tcBorders>
              <w:top w:val="nil"/>
              <w:left w:val="single" w:sz="4" w:space="0" w:color="auto"/>
              <w:bottom w:val="single" w:sz="4" w:space="0" w:color="auto"/>
              <w:right w:val="single" w:sz="4" w:space="0" w:color="auto"/>
            </w:tcBorders>
            <w:shd w:val="clear" w:color="auto" w:fill="auto"/>
            <w:vAlign w:val="center"/>
          </w:tcPr>
          <w:p w14:paraId="04E5CBB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w:t>
            </w:r>
          </w:p>
        </w:tc>
        <w:tc>
          <w:tcPr>
            <w:tcW w:w="3730" w:type="dxa"/>
            <w:tcBorders>
              <w:top w:val="nil"/>
              <w:left w:val="nil"/>
              <w:bottom w:val="single" w:sz="4" w:space="0" w:color="auto"/>
              <w:right w:val="single" w:sz="4" w:space="0" w:color="auto"/>
            </w:tcBorders>
            <w:shd w:val="clear" w:color="auto" w:fill="auto"/>
            <w:vAlign w:val="center"/>
            <w:hideMark/>
          </w:tcPr>
          <w:p w14:paraId="7EC534BF"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Secrétariat Général de l'Etat</w:t>
            </w:r>
          </w:p>
        </w:tc>
        <w:tc>
          <w:tcPr>
            <w:tcW w:w="1268" w:type="dxa"/>
            <w:tcBorders>
              <w:top w:val="nil"/>
              <w:left w:val="nil"/>
              <w:bottom w:val="single" w:sz="4" w:space="0" w:color="auto"/>
              <w:right w:val="single" w:sz="4" w:space="0" w:color="auto"/>
            </w:tcBorders>
            <w:shd w:val="clear" w:color="auto" w:fill="auto"/>
            <w:vAlign w:val="center"/>
            <w:hideMark/>
          </w:tcPr>
          <w:p w14:paraId="6E857A98"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8</w:t>
            </w:r>
          </w:p>
        </w:tc>
        <w:tc>
          <w:tcPr>
            <w:tcW w:w="1190" w:type="dxa"/>
            <w:tcBorders>
              <w:top w:val="nil"/>
              <w:left w:val="nil"/>
              <w:bottom w:val="single" w:sz="4" w:space="0" w:color="auto"/>
              <w:right w:val="nil"/>
            </w:tcBorders>
          </w:tcPr>
          <w:p w14:paraId="3B7FF4B7"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11BD1920" w14:textId="5AC7BBE4"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2</w:t>
            </w:r>
          </w:p>
        </w:tc>
        <w:tc>
          <w:tcPr>
            <w:tcW w:w="1217" w:type="dxa"/>
            <w:tcBorders>
              <w:top w:val="nil"/>
              <w:left w:val="nil"/>
              <w:bottom w:val="single" w:sz="4" w:space="0" w:color="auto"/>
              <w:right w:val="single" w:sz="4" w:space="0" w:color="auto"/>
            </w:tcBorders>
            <w:shd w:val="clear" w:color="auto" w:fill="auto"/>
            <w:vAlign w:val="center"/>
            <w:hideMark/>
          </w:tcPr>
          <w:p w14:paraId="1E79968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1018" w:type="dxa"/>
            <w:tcBorders>
              <w:top w:val="nil"/>
              <w:left w:val="nil"/>
              <w:bottom w:val="single" w:sz="4" w:space="0" w:color="auto"/>
              <w:right w:val="single" w:sz="4" w:space="0" w:color="auto"/>
            </w:tcBorders>
            <w:shd w:val="clear" w:color="auto" w:fill="auto"/>
            <w:vAlign w:val="center"/>
            <w:hideMark/>
          </w:tcPr>
          <w:p w14:paraId="398F76FB"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20,0</w:t>
            </w:r>
          </w:p>
        </w:tc>
      </w:tr>
      <w:tr w:rsidR="00131108" w:rsidRPr="00DB36D1" w14:paraId="7582A4A8" w14:textId="77777777" w:rsidTr="00B13949">
        <w:trPr>
          <w:trHeight w:val="271"/>
        </w:trPr>
        <w:tc>
          <w:tcPr>
            <w:tcW w:w="568" w:type="dxa"/>
            <w:tcBorders>
              <w:top w:val="nil"/>
              <w:left w:val="single" w:sz="4" w:space="0" w:color="auto"/>
              <w:bottom w:val="single" w:sz="4" w:space="0" w:color="auto"/>
              <w:right w:val="single" w:sz="4" w:space="0" w:color="auto"/>
            </w:tcBorders>
            <w:shd w:val="clear" w:color="auto" w:fill="auto"/>
            <w:vAlign w:val="center"/>
          </w:tcPr>
          <w:p w14:paraId="1D39769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5</w:t>
            </w:r>
          </w:p>
        </w:tc>
        <w:tc>
          <w:tcPr>
            <w:tcW w:w="3730" w:type="dxa"/>
            <w:tcBorders>
              <w:top w:val="nil"/>
              <w:left w:val="nil"/>
              <w:bottom w:val="single" w:sz="4" w:space="0" w:color="auto"/>
              <w:right w:val="single" w:sz="4" w:space="0" w:color="auto"/>
            </w:tcBorders>
            <w:shd w:val="clear" w:color="auto" w:fill="auto"/>
            <w:vAlign w:val="center"/>
            <w:hideMark/>
          </w:tcPr>
          <w:p w14:paraId="408799B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Ambassades</w:t>
            </w:r>
          </w:p>
        </w:tc>
        <w:tc>
          <w:tcPr>
            <w:tcW w:w="1268" w:type="dxa"/>
            <w:tcBorders>
              <w:top w:val="nil"/>
              <w:left w:val="nil"/>
              <w:bottom w:val="single" w:sz="4" w:space="0" w:color="auto"/>
              <w:right w:val="single" w:sz="4" w:space="0" w:color="auto"/>
            </w:tcBorders>
            <w:shd w:val="clear" w:color="auto" w:fill="auto"/>
            <w:vAlign w:val="center"/>
            <w:hideMark/>
          </w:tcPr>
          <w:p w14:paraId="2D218615"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73</w:t>
            </w:r>
          </w:p>
        </w:tc>
        <w:tc>
          <w:tcPr>
            <w:tcW w:w="1190" w:type="dxa"/>
            <w:tcBorders>
              <w:top w:val="nil"/>
              <w:left w:val="nil"/>
              <w:bottom w:val="single" w:sz="4" w:space="0" w:color="auto"/>
              <w:right w:val="nil"/>
            </w:tcBorders>
          </w:tcPr>
          <w:p w14:paraId="2F9EE79B"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7A21A3B9" w14:textId="36DBF6FC"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18</w:t>
            </w:r>
          </w:p>
        </w:tc>
        <w:tc>
          <w:tcPr>
            <w:tcW w:w="1217" w:type="dxa"/>
            <w:tcBorders>
              <w:top w:val="nil"/>
              <w:left w:val="nil"/>
              <w:bottom w:val="single" w:sz="4" w:space="0" w:color="auto"/>
              <w:right w:val="single" w:sz="4" w:space="0" w:color="auto"/>
            </w:tcBorders>
            <w:shd w:val="clear" w:color="auto" w:fill="auto"/>
            <w:vAlign w:val="center"/>
            <w:hideMark/>
          </w:tcPr>
          <w:p w14:paraId="7792F713"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91</w:t>
            </w:r>
          </w:p>
        </w:tc>
        <w:tc>
          <w:tcPr>
            <w:tcW w:w="1018" w:type="dxa"/>
            <w:tcBorders>
              <w:top w:val="nil"/>
              <w:left w:val="nil"/>
              <w:bottom w:val="single" w:sz="4" w:space="0" w:color="auto"/>
              <w:right w:val="single" w:sz="4" w:space="0" w:color="auto"/>
            </w:tcBorders>
            <w:shd w:val="clear" w:color="auto" w:fill="auto"/>
            <w:vAlign w:val="center"/>
            <w:hideMark/>
          </w:tcPr>
          <w:p w14:paraId="5C1D924E"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19,8</w:t>
            </w:r>
          </w:p>
        </w:tc>
      </w:tr>
      <w:tr w:rsidR="00131108" w:rsidRPr="00DB36D1" w14:paraId="27255912" w14:textId="77777777" w:rsidTr="00B13949">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FF3B792"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6</w:t>
            </w:r>
          </w:p>
        </w:tc>
        <w:tc>
          <w:tcPr>
            <w:tcW w:w="3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61D4D"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Ministres</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EF4D4"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1190" w:type="dxa"/>
            <w:tcBorders>
              <w:top w:val="single" w:sz="4" w:space="0" w:color="auto"/>
              <w:left w:val="single" w:sz="4" w:space="0" w:color="auto"/>
              <w:bottom w:val="single" w:sz="4" w:space="0" w:color="auto"/>
              <w:right w:val="single" w:sz="4" w:space="0" w:color="auto"/>
            </w:tcBorders>
          </w:tcPr>
          <w:p w14:paraId="5E7FD178"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34B65" w14:textId="7E27F8C6"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5</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04E7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15</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FE15B"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33,3</w:t>
            </w:r>
          </w:p>
        </w:tc>
      </w:tr>
      <w:tr w:rsidR="00131108" w:rsidRPr="00DB36D1" w14:paraId="4F54E749" w14:textId="77777777" w:rsidTr="00B13949">
        <w:trPr>
          <w:trHeight w:val="2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ED6C86D"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7</w:t>
            </w:r>
          </w:p>
        </w:tc>
        <w:tc>
          <w:tcPr>
            <w:tcW w:w="3730" w:type="dxa"/>
            <w:tcBorders>
              <w:top w:val="single" w:sz="4" w:space="0" w:color="auto"/>
              <w:left w:val="nil"/>
              <w:bottom w:val="single" w:sz="4" w:space="0" w:color="auto"/>
              <w:right w:val="single" w:sz="4" w:space="0" w:color="auto"/>
            </w:tcBorders>
            <w:shd w:val="clear" w:color="auto" w:fill="auto"/>
            <w:vAlign w:val="center"/>
            <w:hideMark/>
          </w:tcPr>
          <w:p w14:paraId="70D3E2F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Assistant du Ministre</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0BB76172"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1190" w:type="dxa"/>
            <w:tcBorders>
              <w:top w:val="single" w:sz="4" w:space="0" w:color="auto"/>
              <w:left w:val="nil"/>
              <w:bottom w:val="single" w:sz="4" w:space="0" w:color="auto"/>
              <w:right w:val="nil"/>
            </w:tcBorders>
          </w:tcPr>
          <w:p w14:paraId="084925FB"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52216FA" w14:textId="6893C714"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57D83003"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14</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BB6CFF7"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28,6</w:t>
            </w:r>
          </w:p>
        </w:tc>
      </w:tr>
      <w:tr w:rsidR="00131108" w:rsidRPr="00DB36D1" w14:paraId="384A66C1" w14:textId="77777777" w:rsidTr="00B13949">
        <w:trPr>
          <w:trHeight w:val="282"/>
        </w:trPr>
        <w:tc>
          <w:tcPr>
            <w:tcW w:w="568" w:type="dxa"/>
            <w:tcBorders>
              <w:top w:val="nil"/>
              <w:left w:val="single" w:sz="4" w:space="0" w:color="auto"/>
              <w:bottom w:val="single" w:sz="4" w:space="0" w:color="auto"/>
              <w:right w:val="single" w:sz="4" w:space="0" w:color="auto"/>
            </w:tcBorders>
            <w:shd w:val="clear" w:color="auto" w:fill="auto"/>
            <w:vAlign w:val="center"/>
          </w:tcPr>
          <w:p w14:paraId="0739A9F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8</w:t>
            </w:r>
          </w:p>
        </w:tc>
        <w:tc>
          <w:tcPr>
            <w:tcW w:w="3730" w:type="dxa"/>
            <w:tcBorders>
              <w:top w:val="nil"/>
              <w:left w:val="nil"/>
              <w:bottom w:val="single" w:sz="4" w:space="0" w:color="auto"/>
              <w:right w:val="single" w:sz="4" w:space="0" w:color="auto"/>
            </w:tcBorders>
            <w:shd w:val="clear" w:color="auto" w:fill="auto"/>
            <w:vAlign w:val="center"/>
            <w:hideMark/>
          </w:tcPr>
          <w:p w14:paraId="4A3A6FC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Secrétaire Permanent</w:t>
            </w:r>
          </w:p>
        </w:tc>
        <w:tc>
          <w:tcPr>
            <w:tcW w:w="1268" w:type="dxa"/>
            <w:tcBorders>
              <w:top w:val="nil"/>
              <w:left w:val="nil"/>
              <w:bottom w:val="single" w:sz="4" w:space="0" w:color="auto"/>
              <w:right w:val="single" w:sz="4" w:space="0" w:color="auto"/>
            </w:tcBorders>
            <w:shd w:val="clear" w:color="auto" w:fill="auto"/>
            <w:vAlign w:val="center"/>
            <w:hideMark/>
          </w:tcPr>
          <w:p w14:paraId="3EDDFEBA"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13</w:t>
            </w:r>
          </w:p>
        </w:tc>
        <w:tc>
          <w:tcPr>
            <w:tcW w:w="1190" w:type="dxa"/>
            <w:tcBorders>
              <w:top w:val="nil"/>
              <w:left w:val="nil"/>
              <w:bottom w:val="single" w:sz="4" w:space="0" w:color="auto"/>
              <w:right w:val="nil"/>
            </w:tcBorders>
          </w:tcPr>
          <w:p w14:paraId="12EF2C58"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65820793" w14:textId="7942CE3E"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2</w:t>
            </w:r>
          </w:p>
        </w:tc>
        <w:tc>
          <w:tcPr>
            <w:tcW w:w="1217" w:type="dxa"/>
            <w:tcBorders>
              <w:top w:val="nil"/>
              <w:left w:val="nil"/>
              <w:bottom w:val="single" w:sz="4" w:space="0" w:color="auto"/>
              <w:right w:val="single" w:sz="4" w:space="0" w:color="auto"/>
            </w:tcBorders>
            <w:shd w:val="clear" w:color="auto" w:fill="auto"/>
            <w:vAlign w:val="center"/>
            <w:hideMark/>
          </w:tcPr>
          <w:p w14:paraId="486982B8"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15</w:t>
            </w:r>
          </w:p>
        </w:tc>
        <w:tc>
          <w:tcPr>
            <w:tcW w:w="1018" w:type="dxa"/>
            <w:tcBorders>
              <w:top w:val="nil"/>
              <w:left w:val="nil"/>
              <w:bottom w:val="single" w:sz="4" w:space="0" w:color="auto"/>
              <w:right w:val="single" w:sz="4" w:space="0" w:color="auto"/>
            </w:tcBorders>
            <w:shd w:val="clear" w:color="auto" w:fill="auto"/>
            <w:vAlign w:val="center"/>
            <w:hideMark/>
          </w:tcPr>
          <w:p w14:paraId="12C8B167"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13,3</w:t>
            </w:r>
          </w:p>
        </w:tc>
      </w:tr>
      <w:tr w:rsidR="00131108" w:rsidRPr="00DB36D1" w14:paraId="38E10777" w14:textId="77777777" w:rsidTr="00B13949">
        <w:trPr>
          <w:trHeight w:val="27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54C5A5"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 9</w:t>
            </w:r>
          </w:p>
        </w:tc>
        <w:tc>
          <w:tcPr>
            <w:tcW w:w="3730" w:type="dxa"/>
            <w:tcBorders>
              <w:top w:val="nil"/>
              <w:left w:val="nil"/>
              <w:bottom w:val="single" w:sz="4" w:space="0" w:color="auto"/>
              <w:right w:val="single" w:sz="4" w:space="0" w:color="auto"/>
            </w:tcBorders>
            <w:shd w:val="clear" w:color="auto" w:fill="auto"/>
            <w:vAlign w:val="center"/>
            <w:hideMark/>
          </w:tcPr>
          <w:p w14:paraId="642F0203"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Inspecteurs Généraux</w:t>
            </w:r>
          </w:p>
        </w:tc>
        <w:tc>
          <w:tcPr>
            <w:tcW w:w="1268" w:type="dxa"/>
            <w:tcBorders>
              <w:top w:val="nil"/>
              <w:left w:val="nil"/>
              <w:bottom w:val="single" w:sz="4" w:space="0" w:color="auto"/>
              <w:right w:val="single" w:sz="4" w:space="0" w:color="auto"/>
            </w:tcBorders>
            <w:shd w:val="clear" w:color="auto" w:fill="auto"/>
            <w:vAlign w:val="center"/>
            <w:hideMark/>
          </w:tcPr>
          <w:p w14:paraId="7A6D1A55"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14</w:t>
            </w:r>
          </w:p>
        </w:tc>
        <w:tc>
          <w:tcPr>
            <w:tcW w:w="1190" w:type="dxa"/>
            <w:tcBorders>
              <w:top w:val="nil"/>
              <w:left w:val="nil"/>
              <w:bottom w:val="single" w:sz="4" w:space="0" w:color="auto"/>
              <w:right w:val="nil"/>
            </w:tcBorders>
          </w:tcPr>
          <w:p w14:paraId="102C6DB6"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469828A3" w14:textId="7C84DD58"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2</w:t>
            </w:r>
          </w:p>
        </w:tc>
        <w:tc>
          <w:tcPr>
            <w:tcW w:w="1217" w:type="dxa"/>
            <w:tcBorders>
              <w:top w:val="nil"/>
              <w:left w:val="nil"/>
              <w:bottom w:val="single" w:sz="4" w:space="0" w:color="auto"/>
              <w:right w:val="single" w:sz="4" w:space="0" w:color="auto"/>
            </w:tcBorders>
            <w:shd w:val="clear" w:color="auto" w:fill="auto"/>
            <w:vAlign w:val="center"/>
            <w:hideMark/>
          </w:tcPr>
          <w:p w14:paraId="565BD57F"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16</w:t>
            </w:r>
          </w:p>
        </w:tc>
        <w:tc>
          <w:tcPr>
            <w:tcW w:w="1018" w:type="dxa"/>
            <w:tcBorders>
              <w:top w:val="nil"/>
              <w:left w:val="nil"/>
              <w:bottom w:val="single" w:sz="4" w:space="0" w:color="auto"/>
              <w:right w:val="single" w:sz="4" w:space="0" w:color="auto"/>
            </w:tcBorders>
            <w:shd w:val="clear" w:color="auto" w:fill="auto"/>
            <w:vAlign w:val="center"/>
            <w:hideMark/>
          </w:tcPr>
          <w:p w14:paraId="1C1A52A3"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12,5</w:t>
            </w:r>
          </w:p>
        </w:tc>
      </w:tr>
      <w:tr w:rsidR="00131108" w:rsidRPr="00DB36D1" w14:paraId="35D36F66" w14:textId="77777777" w:rsidTr="00B13949">
        <w:trPr>
          <w:trHeight w:val="120"/>
        </w:trPr>
        <w:tc>
          <w:tcPr>
            <w:tcW w:w="568" w:type="dxa"/>
            <w:tcBorders>
              <w:top w:val="nil"/>
              <w:left w:val="single" w:sz="4" w:space="0" w:color="auto"/>
              <w:bottom w:val="single" w:sz="4" w:space="0" w:color="auto"/>
              <w:right w:val="single" w:sz="4" w:space="0" w:color="auto"/>
            </w:tcBorders>
            <w:shd w:val="clear" w:color="auto" w:fill="auto"/>
            <w:vAlign w:val="center"/>
          </w:tcPr>
          <w:p w14:paraId="2BE8285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3730" w:type="dxa"/>
            <w:tcBorders>
              <w:top w:val="nil"/>
              <w:left w:val="nil"/>
              <w:bottom w:val="single" w:sz="4" w:space="0" w:color="auto"/>
              <w:right w:val="single" w:sz="4" w:space="0" w:color="auto"/>
            </w:tcBorders>
            <w:shd w:val="clear" w:color="auto" w:fill="auto"/>
            <w:vAlign w:val="center"/>
            <w:hideMark/>
          </w:tcPr>
          <w:p w14:paraId="045F54DD"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Directeurs Généraux</w:t>
            </w:r>
          </w:p>
        </w:tc>
        <w:tc>
          <w:tcPr>
            <w:tcW w:w="1268" w:type="dxa"/>
            <w:tcBorders>
              <w:top w:val="nil"/>
              <w:left w:val="nil"/>
              <w:bottom w:val="single" w:sz="4" w:space="0" w:color="auto"/>
              <w:right w:val="single" w:sz="4" w:space="0" w:color="auto"/>
            </w:tcBorders>
            <w:shd w:val="clear" w:color="auto" w:fill="auto"/>
            <w:vAlign w:val="center"/>
            <w:hideMark/>
          </w:tcPr>
          <w:p w14:paraId="584766EB"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52</w:t>
            </w:r>
          </w:p>
        </w:tc>
        <w:tc>
          <w:tcPr>
            <w:tcW w:w="1190" w:type="dxa"/>
            <w:tcBorders>
              <w:top w:val="nil"/>
              <w:left w:val="nil"/>
              <w:bottom w:val="single" w:sz="4" w:space="0" w:color="auto"/>
              <w:right w:val="nil"/>
            </w:tcBorders>
          </w:tcPr>
          <w:p w14:paraId="39F9A2E4"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46442DE5" w14:textId="13799299"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w:t>
            </w:r>
          </w:p>
        </w:tc>
        <w:tc>
          <w:tcPr>
            <w:tcW w:w="1217" w:type="dxa"/>
            <w:tcBorders>
              <w:top w:val="nil"/>
              <w:left w:val="nil"/>
              <w:bottom w:val="single" w:sz="4" w:space="0" w:color="auto"/>
              <w:right w:val="single" w:sz="4" w:space="0" w:color="auto"/>
            </w:tcBorders>
            <w:shd w:val="clear" w:color="auto" w:fill="auto"/>
            <w:vAlign w:val="center"/>
            <w:hideMark/>
          </w:tcPr>
          <w:p w14:paraId="40A192F1"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62</w:t>
            </w:r>
          </w:p>
        </w:tc>
        <w:tc>
          <w:tcPr>
            <w:tcW w:w="1018" w:type="dxa"/>
            <w:tcBorders>
              <w:top w:val="nil"/>
              <w:left w:val="nil"/>
              <w:bottom w:val="single" w:sz="4" w:space="0" w:color="auto"/>
              <w:right w:val="single" w:sz="4" w:space="0" w:color="auto"/>
            </w:tcBorders>
            <w:shd w:val="clear" w:color="auto" w:fill="auto"/>
            <w:vAlign w:val="center"/>
            <w:hideMark/>
          </w:tcPr>
          <w:p w14:paraId="118EFED8"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16,1</w:t>
            </w:r>
          </w:p>
        </w:tc>
      </w:tr>
      <w:tr w:rsidR="00131108" w:rsidRPr="00DB36D1" w14:paraId="7D947F2F" w14:textId="77777777" w:rsidTr="00B13949">
        <w:trPr>
          <w:trHeight w:val="139"/>
        </w:trPr>
        <w:tc>
          <w:tcPr>
            <w:tcW w:w="568" w:type="dxa"/>
            <w:tcBorders>
              <w:top w:val="nil"/>
              <w:left w:val="single" w:sz="4" w:space="0" w:color="auto"/>
              <w:bottom w:val="single" w:sz="4" w:space="0" w:color="auto"/>
              <w:right w:val="single" w:sz="4" w:space="0" w:color="auto"/>
            </w:tcBorders>
            <w:shd w:val="clear" w:color="auto" w:fill="auto"/>
            <w:vAlign w:val="center"/>
          </w:tcPr>
          <w:p w14:paraId="0B65681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11</w:t>
            </w:r>
          </w:p>
        </w:tc>
        <w:tc>
          <w:tcPr>
            <w:tcW w:w="3730" w:type="dxa"/>
            <w:tcBorders>
              <w:top w:val="nil"/>
              <w:left w:val="nil"/>
              <w:bottom w:val="single" w:sz="4" w:space="0" w:color="auto"/>
              <w:right w:val="single" w:sz="4" w:space="0" w:color="auto"/>
            </w:tcBorders>
            <w:shd w:val="clear" w:color="auto" w:fill="auto"/>
            <w:vAlign w:val="center"/>
            <w:hideMark/>
          </w:tcPr>
          <w:p w14:paraId="4C57BBA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Commissaires Généraux</w:t>
            </w:r>
          </w:p>
        </w:tc>
        <w:tc>
          <w:tcPr>
            <w:tcW w:w="1268" w:type="dxa"/>
            <w:tcBorders>
              <w:top w:val="nil"/>
              <w:left w:val="nil"/>
              <w:bottom w:val="single" w:sz="4" w:space="0" w:color="auto"/>
              <w:right w:val="single" w:sz="4" w:space="0" w:color="auto"/>
            </w:tcBorders>
            <w:shd w:val="clear" w:color="auto" w:fill="auto"/>
            <w:vAlign w:val="center"/>
            <w:hideMark/>
          </w:tcPr>
          <w:p w14:paraId="5CC712CB"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3</w:t>
            </w:r>
          </w:p>
        </w:tc>
        <w:tc>
          <w:tcPr>
            <w:tcW w:w="1190" w:type="dxa"/>
            <w:tcBorders>
              <w:top w:val="nil"/>
              <w:left w:val="nil"/>
              <w:bottom w:val="single" w:sz="4" w:space="0" w:color="auto"/>
              <w:right w:val="nil"/>
            </w:tcBorders>
          </w:tcPr>
          <w:p w14:paraId="255BD892"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5C28CBC3" w14:textId="38EADE38"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0</w:t>
            </w:r>
          </w:p>
        </w:tc>
        <w:tc>
          <w:tcPr>
            <w:tcW w:w="1217" w:type="dxa"/>
            <w:tcBorders>
              <w:top w:val="nil"/>
              <w:left w:val="nil"/>
              <w:bottom w:val="single" w:sz="4" w:space="0" w:color="auto"/>
              <w:right w:val="single" w:sz="4" w:space="0" w:color="auto"/>
            </w:tcBorders>
            <w:shd w:val="clear" w:color="auto" w:fill="auto"/>
            <w:vAlign w:val="center"/>
            <w:hideMark/>
          </w:tcPr>
          <w:p w14:paraId="241DE5C3"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3</w:t>
            </w:r>
          </w:p>
        </w:tc>
        <w:tc>
          <w:tcPr>
            <w:tcW w:w="1018" w:type="dxa"/>
            <w:tcBorders>
              <w:top w:val="nil"/>
              <w:left w:val="nil"/>
              <w:bottom w:val="single" w:sz="4" w:space="0" w:color="auto"/>
              <w:right w:val="single" w:sz="4" w:space="0" w:color="auto"/>
            </w:tcBorders>
            <w:shd w:val="clear" w:color="auto" w:fill="auto"/>
            <w:vAlign w:val="center"/>
            <w:hideMark/>
          </w:tcPr>
          <w:p w14:paraId="2A042F3A"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0,0</w:t>
            </w:r>
          </w:p>
        </w:tc>
      </w:tr>
      <w:tr w:rsidR="00131108" w:rsidRPr="00DB36D1" w14:paraId="1241160D" w14:textId="77777777" w:rsidTr="00B13949">
        <w:trPr>
          <w:trHeight w:val="170"/>
        </w:trPr>
        <w:tc>
          <w:tcPr>
            <w:tcW w:w="568" w:type="dxa"/>
            <w:tcBorders>
              <w:top w:val="nil"/>
              <w:left w:val="single" w:sz="4" w:space="0" w:color="auto"/>
              <w:bottom w:val="single" w:sz="4" w:space="0" w:color="auto"/>
              <w:right w:val="single" w:sz="4" w:space="0" w:color="auto"/>
            </w:tcBorders>
            <w:shd w:val="clear" w:color="auto" w:fill="auto"/>
            <w:vAlign w:val="center"/>
          </w:tcPr>
          <w:p w14:paraId="44E03A57"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12</w:t>
            </w:r>
          </w:p>
        </w:tc>
        <w:tc>
          <w:tcPr>
            <w:tcW w:w="3730" w:type="dxa"/>
            <w:tcBorders>
              <w:top w:val="nil"/>
              <w:left w:val="nil"/>
              <w:bottom w:val="single" w:sz="4" w:space="0" w:color="auto"/>
              <w:right w:val="single" w:sz="4" w:space="0" w:color="auto"/>
            </w:tcBorders>
            <w:shd w:val="clear" w:color="auto" w:fill="auto"/>
            <w:vAlign w:val="center"/>
            <w:hideMark/>
          </w:tcPr>
          <w:p w14:paraId="692AF6A4"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 xml:space="preserve">Inspecteurs </w:t>
            </w:r>
          </w:p>
        </w:tc>
        <w:tc>
          <w:tcPr>
            <w:tcW w:w="1268" w:type="dxa"/>
            <w:tcBorders>
              <w:top w:val="nil"/>
              <w:left w:val="nil"/>
              <w:bottom w:val="single" w:sz="4" w:space="0" w:color="auto"/>
              <w:right w:val="single" w:sz="4" w:space="0" w:color="auto"/>
            </w:tcBorders>
            <w:shd w:val="clear" w:color="auto" w:fill="auto"/>
            <w:vAlign w:val="center"/>
            <w:hideMark/>
          </w:tcPr>
          <w:p w14:paraId="3044E605"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28</w:t>
            </w:r>
          </w:p>
        </w:tc>
        <w:tc>
          <w:tcPr>
            <w:tcW w:w="1190" w:type="dxa"/>
            <w:tcBorders>
              <w:top w:val="nil"/>
              <w:left w:val="nil"/>
              <w:bottom w:val="single" w:sz="4" w:space="0" w:color="auto"/>
              <w:right w:val="nil"/>
            </w:tcBorders>
          </w:tcPr>
          <w:p w14:paraId="67E04BB9"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5E390BA1" w14:textId="4F9024CA"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14</w:t>
            </w:r>
          </w:p>
        </w:tc>
        <w:tc>
          <w:tcPr>
            <w:tcW w:w="1217" w:type="dxa"/>
            <w:tcBorders>
              <w:top w:val="nil"/>
              <w:left w:val="nil"/>
              <w:bottom w:val="single" w:sz="4" w:space="0" w:color="auto"/>
              <w:right w:val="single" w:sz="4" w:space="0" w:color="auto"/>
            </w:tcBorders>
            <w:shd w:val="clear" w:color="auto" w:fill="auto"/>
            <w:vAlign w:val="center"/>
            <w:hideMark/>
          </w:tcPr>
          <w:p w14:paraId="4D801A12"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42</w:t>
            </w:r>
          </w:p>
        </w:tc>
        <w:tc>
          <w:tcPr>
            <w:tcW w:w="1018" w:type="dxa"/>
            <w:tcBorders>
              <w:top w:val="nil"/>
              <w:left w:val="nil"/>
              <w:bottom w:val="single" w:sz="4" w:space="0" w:color="auto"/>
              <w:right w:val="single" w:sz="4" w:space="0" w:color="auto"/>
            </w:tcBorders>
            <w:shd w:val="clear" w:color="auto" w:fill="auto"/>
            <w:vAlign w:val="center"/>
            <w:hideMark/>
          </w:tcPr>
          <w:p w14:paraId="467504AC"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33,3</w:t>
            </w:r>
          </w:p>
        </w:tc>
      </w:tr>
      <w:tr w:rsidR="00131108" w:rsidRPr="00DB36D1" w14:paraId="7E01D260" w14:textId="77777777" w:rsidTr="00B13949">
        <w:trPr>
          <w:trHeight w:val="249"/>
        </w:trPr>
        <w:tc>
          <w:tcPr>
            <w:tcW w:w="568" w:type="dxa"/>
            <w:tcBorders>
              <w:top w:val="nil"/>
              <w:left w:val="single" w:sz="4" w:space="0" w:color="auto"/>
              <w:bottom w:val="single" w:sz="4" w:space="0" w:color="auto"/>
              <w:right w:val="single" w:sz="4" w:space="0" w:color="auto"/>
            </w:tcBorders>
            <w:shd w:val="clear" w:color="auto" w:fill="auto"/>
            <w:vAlign w:val="center"/>
          </w:tcPr>
          <w:p w14:paraId="65F7A2D9"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13</w:t>
            </w:r>
          </w:p>
        </w:tc>
        <w:tc>
          <w:tcPr>
            <w:tcW w:w="3730" w:type="dxa"/>
            <w:tcBorders>
              <w:top w:val="nil"/>
              <w:left w:val="nil"/>
              <w:bottom w:val="single" w:sz="4" w:space="0" w:color="auto"/>
              <w:right w:val="single" w:sz="4" w:space="0" w:color="auto"/>
            </w:tcBorders>
            <w:shd w:val="clear" w:color="auto" w:fill="auto"/>
            <w:vAlign w:val="center"/>
            <w:hideMark/>
          </w:tcPr>
          <w:p w14:paraId="682F4C86"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 xml:space="preserve">Directeurs </w:t>
            </w:r>
          </w:p>
        </w:tc>
        <w:tc>
          <w:tcPr>
            <w:tcW w:w="1268" w:type="dxa"/>
            <w:tcBorders>
              <w:top w:val="nil"/>
              <w:left w:val="nil"/>
              <w:bottom w:val="single" w:sz="4" w:space="0" w:color="auto"/>
              <w:right w:val="single" w:sz="4" w:space="0" w:color="auto"/>
            </w:tcBorders>
            <w:shd w:val="clear" w:color="auto" w:fill="auto"/>
            <w:vAlign w:val="center"/>
            <w:hideMark/>
          </w:tcPr>
          <w:p w14:paraId="7997ADE2"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115</w:t>
            </w:r>
          </w:p>
        </w:tc>
        <w:tc>
          <w:tcPr>
            <w:tcW w:w="1190" w:type="dxa"/>
            <w:tcBorders>
              <w:top w:val="nil"/>
              <w:left w:val="nil"/>
              <w:bottom w:val="single" w:sz="4" w:space="0" w:color="auto"/>
              <w:right w:val="nil"/>
            </w:tcBorders>
          </w:tcPr>
          <w:p w14:paraId="1B261BE1"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4AF6A4F2" w14:textId="22C5D91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46</w:t>
            </w:r>
          </w:p>
        </w:tc>
        <w:tc>
          <w:tcPr>
            <w:tcW w:w="1217" w:type="dxa"/>
            <w:tcBorders>
              <w:top w:val="nil"/>
              <w:left w:val="nil"/>
              <w:bottom w:val="single" w:sz="4" w:space="0" w:color="auto"/>
              <w:right w:val="single" w:sz="4" w:space="0" w:color="auto"/>
            </w:tcBorders>
            <w:shd w:val="clear" w:color="auto" w:fill="auto"/>
            <w:vAlign w:val="center"/>
            <w:hideMark/>
          </w:tcPr>
          <w:p w14:paraId="7322BCD7"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161</w:t>
            </w:r>
          </w:p>
        </w:tc>
        <w:tc>
          <w:tcPr>
            <w:tcW w:w="1018" w:type="dxa"/>
            <w:tcBorders>
              <w:top w:val="nil"/>
              <w:left w:val="nil"/>
              <w:bottom w:val="single" w:sz="4" w:space="0" w:color="auto"/>
              <w:right w:val="single" w:sz="4" w:space="0" w:color="auto"/>
            </w:tcBorders>
            <w:shd w:val="clear" w:color="auto" w:fill="auto"/>
            <w:vAlign w:val="center"/>
            <w:hideMark/>
          </w:tcPr>
          <w:p w14:paraId="16B377A6"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28,6</w:t>
            </w:r>
          </w:p>
        </w:tc>
      </w:tr>
      <w:tr w:rsidR="00131108" w:rsidRPr="00DB36D1" w14:paraId="553B6E57" w14:textId="77777777" w:rsidTr="00B13949">
        <w:trPr>
          <w:trHeight w:val="206"/>
        </w:trPr>
        <w:tc>
          <w:tcPr>
            <w:tcW w:w="568" w:type="dxa"/>
            <w:tcBorders>
              <w:top w:val="nil"/>
              <w:left w:val="single" w:sz="4" w:space="0" w:color="auto"/>
              <w:bottom w:val="single" w:sz="4" w:space="0" w:color="auto"/>
              <w:right w:val="single" w:sz="4" w:space="0" w:color="auto"/>
            </w:tcBorders>
            <w:shd w:val="clear" w:color="auto" w:fill="auto"/>
            <w:vAlign w:val="center"/>
          </w:tcPr>
          <w:p w14:paraId="26F09A1F"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14</w:t>
            </w:r>
          </w:p>
        </w:tc>
        <w:tc>
          <w:tcPr>
            <w:tcW w:w="3730" w:type="dxa"/>
            <w:tcBorders>
              <w:top w:val="nil"/>
              <w:left w:val="nil"/>
              <w:bottom w:val="single" w:sz="4" w:space="0" w:color="auto"/>
              <w:right w:val="single" w:sz="4" w:space="0" w:color="auto"/>
            </w:tcBorders>
            <w:shd w:val="clear" w:color="auto" w:fill="auto"/>
            <w:vAlign w:val="center"/>
            <w:hideMark/>
          </w:tcPr>
          <w:p w14:paraId="77556ACE"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Conseils et commissions nationaux</w:t>
            </w:r>
          </w:p>
        </w:tc>
        <w:tc>
          <w:tcPr>
            <w:tcW w:w="1268" w:type="dxa"/>
            <w:tcBorders>
              <w:top w:val="nil"/>
              <w:left w:val="nil"/>
              <w:bottom w:val="single" w:sz="4" w:space="0" w:color="auto"/>
              <w:right w:val="single" w:sz="4" w:space="0" w:color="auto"/>
            </w:tcBorders>
            <w:shd w:val="clear" w:color="auto" w:fill="auto"/>
            <w:vAlign w:val="center"/>
            <w:hideMark/>
          </w:tcPr>
          <w:p w14:paraId="22EF4EF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68</w:t>
            </w:r>
          </w:p>
        </w:tc>
        <w:tc>
          <w:tcPr>
            <w:tcW w:w="1190" w:type="dxa"/>
            <w:tcBorders>
              <w:top w:val="nil"/>
              <w:left w:val="nil"/>
              <w:bottom w:val="single" w:sz="4" w:space="0" w:color="auto"/>
              <w:right w:val="nil"/>
            </w:tcBorders>
          </w:tcPr>
          <w:p w14:paraId="760D28E4"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hideMark/>
          </w:tcPr>
          <w:p w14:paraId="51B5CD9F" w14:textId="20083605"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34</w:t>
            </w:r>
          </w:p>
        </w:tc>
        <w:tc>
          <w:tcPr>
            <w:tcW w:w="1217" w:type="dxa"/>
            <w:tcBorders>
              <w:top w:val="nil"/>
              <w:left w:val="nil"/>
              <w:bottom w:val="single" w:sz="4" w:space="0" w:color="auto"/>
              <w:right w:val="single" w:sz="4" w:space="0" w:color="auto"/>
            </w:tcBorders>
            <w:shd w:val="clear" w:color="auto" w:fill="auto"/>
            <w:vAlign w:val="center"/>
            <w:hideMark/>
          </w:tcPr>
          <w:p w14:paraId="469E2FD1"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102</w:t>
            </w:r>
          </w:p>
        </w:tc>
        <w:tc>
          <w:tcPr>
            <w:tcW w:w="1018" w:type="dxa"/>
            <w:tcBorders>
              <w:top w:val="nil"/>
              <w:left w:val="nil"/>
              <w:bottom w:val="single" w:sz="4" w:space="0" w:color="auto"/>
              <w:right w:val="single" w:sz="4" w:space="0" w:color="auto"/>
            </w:tcBorders>
            <w:shd w:val="clear" w:color="auto" w:fill="auto"/>
            <w:vAlign w:val="center"/>
            <w:hideMark/>
          </w:tcPr>
          <w:p w14:paraId="3D9D43B6"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33,3</w:t>
            </w:r>
          </w:p>
        </w:tc>
      </w:tr>
      <w:tr w:rsidR="00131108" w:rsidRPr="00DB36D1" w14:paraId="346E54B8" w14:textId="77777777" w:rsidTr="00B13949">
        <w:trPr>
          <w:trHeight w:val="127"/>
        </w:trPr>
        <w:tc>
          <w:tcPr>
            <w:tcW w:w="568" w:type="dxa"/>
            <w:tcBorders>
              <w:top w:val="nil"/>
              <w:left w:val="single" w:sz="4" w:space="0" w:color="auto"/>
              <w:bottom w:val="single" w:sz="4" w:space="0" w:color="auto"/>
              <w:right w:val="single" w:sz="4" w:space="0" w:color="auto"/>
            </w:tcBorders>
            <w:shd w:val="clear" w:color="auto" w:fill="auto"/>
            <w:vAlign w:val="center"/>
          </w:tcPr>
          <w:p w14:paraId="6404D58C"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15</w:t>
            </w:r>
          </w:p>
        </w:tc>
        <w:tc>
          <w:tcPr>
            <w:tcW w:w="3730" w:type="dxa"/>
            <w:tcBorders>
              <w:top w:val="nil"/>
              <w:left w:val="nil"/>
              <w:bottom w:val="single" w:sz="4" w:space="0" w:color="auto"/>
              <w:right w:val="single" w:sz="4" w:space="0" w:color="auto"/>
            </w:tcBorders>
            <w:shd w:val="clear" w:color="auto" w:fill="auto"/>
            <w:vAlign w:val="center"/>
          </w:tcPr>
          <w:p w14:paraId="288142D0"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 xml:space="preserve">Juridictions spécialisées </w:t>
            </w:r>
          </w:p>
        </w:tc>
        <w:tc>
          <w:tcPr>
            <w:tcW w:w="1268" w:type="dxa"/>
            <w:tcBorders>
              <w:top w:val="nil"/>
              <w:left w:val="nil"/>
              <w:bottom w:val="single" w:sz="4" w:space="0" w:color="auto"/>
              <w:right w:val="single" w:sz="4" w:space="0" w:color="auto"/>
            </w:tcBorders>
            <w:shd w:val="clear" w:color="auto" w:fill="auto"/>
            <w:vAlign w:val="center"/>
          </w:tcPr>
          <w:p w14:paraId="01ECEF12"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42</w:t>
            </w:r>
          </w:p>
        </w:tc>
        <w:tc>
          <w:tcPr>
            <w:tcW w:w="1190" w:type="dxa"/>
            <w:tcBorders>
              <w:top w:val="nil"/>
              <w:left w:val="nil"/>
              <w:bottom w:val="single" w:sz="4" w:space="0" w:color="auto"/>
              <w:right w:val="nil"/>
            </w:tcBorders>
          </w:tcPr>
          <w:p w14:paraId="3A74CB65" w14:textId="77777777" w:rsidR="00131108" w:rsidRPr="00DB36D1" w:rsidRDefault="00131108" w:rsidP="00ED24D6">
            <w:pPr>
              <w:spacing w:after="0" w:line="240" w:lineRule="auto"/>
              <w:jc w:val="both"/>
              <w:rPr>
                <w:rFonts w:ascii="Times New Roman" w:eastAsia="Times New Roman" w:hAnsi="Times New Roman" w:cs="Times New Roman"/>
                <w:iCs/>
              </w:rPr>
            </w:pPr>
          </w:p>
        </w:tc>
        <w:tc>
          <w:tcPr>
            <w:tcW w:w="1216" w:type="dxa"/>
            <w:tcBorders>
              <w:top w:val="nil"/>
              <w:left w:val="nil"/>
              <w:bottom w:val="single" w:sz="4" w:space="0" w:color="auto"/>
              <w:right w:val="single" w:sz="4" w:space="0" w:color="auto"/>
            </w:tcBorders>
            <w:shd w:val="clear" w:color="auto" w:fill="auto"/>
            <w:vAlign w:val="center"/>
          </w:tcPr>
          <w:p w14:paraId="799C4048" w14:textId="71E6B32D"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40</w:t>
            </w:r>
          </w:p>
        </w:tc>
        <w:tc>
          <w:tcPr>
            <w:tcW w:w="1217" w:type="dxa"/>
            <w:tcBorders>
              <w:top w:val="nil"/>
              <w:left w:val="nil"/>
              <w:bottom w:val="single" w:sz="4" w:space="0" w:color="auto"/>
              <w:right w:val="single" w:sz="4" w:space="0" w:color="auto"/>
            </w:tcBorders>
            <w:shd w:val="clear" w:color="auto" w:fill="auto"/>
            <w:vAlign w:val="center"/>
          </w:tcPr>
          <w:p w14:paraId="7A5AF394" w14:textId="77777777" w:rsidR="00131108" w:rsidRPr="00DB36D1" w:rsidRDefault="00131108" w:rsidP="00ED24D6">
            <w:pPr>
              <w:spacing w:after="0" w:line="240" w:lineRule="auto"/>
              <w:jc w:val="both"/>
              <w:rPr>
                <w:rFonts w:ascii="Times New Roman" w:eastAsia="Times New Roman" w:hAnsi="Times New Roman" w:cs="Times New Roman"/>
                <w:iCs/>
              </w:rPr>
            </w:pPr>
            <w:r w:rsidRPr="00DB36D1">
              <w:rPr>
                <w:rFonts w:ascii="Times New Roman" w:eastAsia="Times New Roman" w:hAnsi="Times New Roman" w:cs="Times New Roman"/>
                <w:iCs/>
              </w:rPr>
              <w:t>82</w:t>
            </w:r>
          </w:p>
        </w:tc>
        <w:tc>
          <w:tcPr>
            <w:tcW w:w="1018" w:type="dxa"/>
            <w:tcBorders>
              <w:top w:val="nil"/>
              <w:left w:val="nil"/>
              <w:bottom w:val="single" w:sz="4" w:space="0" w:color="auto"/>
              <w:right w:val="single" w:sz="4" w:space="0" w:color="auto"/>
            </w:tcBorders>
            <w:shd w:val="clear" w:color="auto" w:fill="auto"/>
            <w:vAlign w:val="center"/>
          </w:tcPr>
          <w:p w14:paraId="0E3F7B6A" w14:textId="77777777" w:rsidR="00131108" w:rsidRPr="00DB36D1" w:rsidRDefault="00131108" w:rsidP="00ED24D6">
            <w:pPr>
              <w:spacing w:after="0" w:line="240" w:lineRule="auto"/>
              <w:jc w:val="both"/>
              <w:rPr>
                <w:rFonts w:ascii="Times New Roman" w:eastAsia="Times New Roman" w:hAnsi="Times New Roman" w:cs="Times New Roman"/>
                <w:b/>
                <w:bCs/>
                <w:iCs/>
              </w:rPr>
            </w:pPr>
            <w:r w:rsidRPr="00DB36D1">
              <w:rPr>
                <w:rFonts w:ascii="Times New Roman" w:eastAsia="Times New Roman" w:hAnsi="Times New Roman" w:cs="Times New Roman"/>
                <w:b/>
                <w:bCs/>
                <w:iCs/>
              </w:rPr>
              <w:t>48,8</w:t>
            </w:r>
          </w:p>
        </w:tc>
      </w:tr>
      <w:tr w:rsidR="00131108" w:rsidRPr="00DB36D1" w14:paraId="0096254C" w14:textId="77777777" w:rsidTr="00B13949">
        <w:trPr>
          <w:trHeight w:val="357"/>
        </w:trPr>
        <w:tc>
          <w:tcPr>
            <w:tcW w:w="4298" w:type="dxa"/>
            <w:gridSpan w:val="2"/>
            <w:tcBorders>
              <w:top w:val="nil"/>
              <w:left w:val="single" w:sz="4" w:space="0" w:color="auto"/>
              <w:bottom w:val="single" w:sz="4" w:space="0" w:color="auto"/>
              <w:right w:val="single" w:sz="4" w:space="0" w:color="auto"/>
            </w:tcBorders>
            <w:shd w:val="clear" w:color="auto" w:fill="auto"/>
            <w:vAlign w:val="center"/>
          </w:tcPr>
          <w:p w14:paraId="07B4EE10" w14:textId="77777777" w:rsidR="00131108" w:rsidRPr="00DB36D1" w:rsidRDefault="00131108" w:rsidP="00ED24D6">
            <w:pPr>
              <w:spacing w:after="0" w:line="240" w:lineRule="auto"/>
              <w:jc w:val="both"/>
              <w:rPr>
                <w:rFonts w:ascii="Times New Roman" w:eastAsia="Times New Roman" w:hAnsi="Times New Roman" w:cs="Times New Roman"/>
                <w:b/>
                <w:iCs/>
              </w:rPr>
            </w:pPr>
            <w:r w:rsidRPr="00DB36D1">
              <w:rPr>
                <w:rFonts w:ascii="Times New Roman" w:eastAsia="Times New Roman" w:hAnsi="Times New Roman" w:cs="Times New Roman"/>
                <w:b/>
                <w:iCs/>
              </w:rPr>
              <w:t>Total postes non électifs</w:t>
            </w:r>
          </w:p>
        </w:tc>
        <w:tc>
          <w:tcPr>
            <w:tcW w:w="1268" w:type="dxa"/>
            <w:tcBorders>
              <w:top w:val="nil"/>
              <w:left w:val="nil"/>
              <w:bottom w:val="single" w:sz="4" w:space="0" w:color="auto"/>
              <w:right w:val="single" w:sz="4" w:space="0" w:color="auto"/>
            </w:tcBorders>
            <w:shd w:val="clear" w:color="auto" w:fill="auto"/>
            <w:vAlign w:val="center"/>
          </w:tcPr>
          <w:p w14:paraId="431D9FC6" w14:textId="77777777" w:rsidR="00131108" w:rsidRPr="00DB36D1" w:rsidRDefault="00131108" w:rsidP="00ED24D6">
            <w:pPr>
              <w:spacing w:after="0" w:line="240" w:lineRule="auto"/>
              <w:jc w:val="both"/>
              <w:rPr>
                <w:rFonts w:ascii="Times New Roman" w:eastAsia="Times New Roman" w:hAnsi="Times New Roman" w:cs="Times New Roman"/>
                <w:b/>
                <w:iCs/>
              </w:rPr>
            </w:pPr>
            <w:r w:rsidRPr="00DB36D1">
              <w:rPr>
                <w:rFonts w:ascii="Times New Roman" w:eastAsia="Times New Roman" w:hAnsi="Times New Roman" w:cs="Times New Roman"/>
                <w:b/>
                <w:iCs/>
              </w:rPr>
              <w:t>509</w:t>
            </w:r>
          </w:p>
        </w:tc>
        <w:tc>
          <w:tcPr>
            <w:tcW w:w="1190" w:type="dxa"/>
            <w:tcBorders>
              <w:top w:val="nil"/>
              <w:left w:val="nil"/>
              <w:bottom w:val="single" w:sz="4" w:space="0" w:color="auto"/>
              <w:right w:val="nil"/>
            </w:tcBorders>
          </w:tcPr>
          <w:p w14:paraId="3006E4ED" w14:textId="77777777" w:rsidR="00131108" w:rsidRPr="00DB36D1" w:rsidRDefault="00131108" w:rsidP="00ED24D6">
            <w:pPr>
              <w:spacing w:after="0" w:line="240" w:lineRule="auto"/>
              <w:jc w:val="both"/>
              <w:rPr>
                <w:rFonts w:ascii="Times New Roman" w:eastAsia="Times New Roman" w:hAnsi="Times New Roman" w:cs="Times New Roman"/>
                <w:b/>
                <w:iCs/>
              </w:rPr>
            </w:pPr>
          </w:p>
        </w:tc>
        <w:tc>
          <w:tcPr>
            <w:tcW w:w="1216" w:type="dxa"/>
            <w:tcBorders>
              <w:top w:val="nil"/>
              <w:left w:val="nil"/>
              <w:bottom w:val="single" w:sz="4" w:space="0" w:color="auto"/>
              <w:right w:val="single" w:sz="4" w:space="0" w:color="auto"/>
            </w:tcBorders>
            <w:shd w:val="clear" w:color="auto" w:fill="auto"/>
            <w:vAlign w:val="center"/>
          </w:tcPr>
          <w:p w14:paraId="62873F1A" w14:textId="2DABB9E2" w:rsidR="00131108" w:rsidRPr="00DB36D1" w:rsidRDefault="00131108" w:rsidP="00ED24D6">
            <w:pPr>
              <w:spacing w:after="0" w:line="240" w:lineRule="auto"/>
              <w:jc w:val="both"/>
              <w:rPr>
                <w:rFonts w:ascii="Times New Roman" w:eastAsia="Times New Roman" w:hAnsi="Times New Roman" w:cs="Times New Roman"/>
                <w:b/>
                <w:iCs/>
              </w:rPr>
            </w:pPr>
            <w:r w:rsidRPr="00DB36D1">
              <w:rPr>
                <w:rFonts w:ascii="Times New Roman" w:eastAsia="Times New Roman" w:hAnsi="Times New Roman" w:cs="Times New Roman"/>
                <w:b/>
                <w:iCs/>
              </w:rPr>
              <w:t>198</w:t>
            </w:r>
          </w:p>
        </w:tc>
        <w:tc>
          <w:tcPr>
            <w:tcW w:w="1217" w:type="dxa"/>
            <w:tcBorders>
              <w:top w:val="nil"/>
              <w:left w:val="nil"/>
              <w:bottom w:val="single" w:sz="4" w:space="0" w:color="auto"/>
              <w:right w:val="single" w:sz="4" w:space="0" w:color="auto"/>
            </w:tcBorders>
            <w:shd w:val="clear" w:color="auto" w:fill="auto"/>
            <w:vAlign w:val="center"/>
          </w:tcPr>
          <w:p w14:paraId="798CAFEB" w14:textId="77777777" w:rsidR="00131108" w:rsidRPr="00DB36D1" w:rsidRDefault="00131108" w:rsidP="00ED24D6">
            <w:pPr>
              <w:spacing w:after="0" w:line="240" w:lineRule="auto"/>
              <w:jc w:val="both"/>
              <w:rPr>
                <w:rFonts w:ascii="Times New Roman" w:eastAsia="Times New Roman" w:hAnsi="Times New Roman" w:cs="Times New Roman"/>
                <w:b/>
                <w:iCs/>
              </w:rPr>
            </w:pPr>
            <w:r w:rsidRPr="00DB36D1">
              <w:rPr>
                <w:rFonts w:ascii="Times New Roman" w:eastAsia="Times New Roman" w:hAnsi="Times New Roman" w:cs="Times New Roman"/>
                <w:b/>
                <w:iCs/>
              </w:rPr>
              <w:t>707</w:t>
            </w:r>
          </w:p>
        </w:tc>
        <w:tc>
          <w:tcPr>
            <w:tcW w:w="1018" w:type="dxa"/>
            <w:tcBorders>
              <w:top w:val="nil"/>
              <w:left w:val="nil"/>
              <w:bottom w:val="single" w:sz="4" w:space="0" w:color="auto"/>
              <w:right w:val="single" w:sz="4" w:space="0" w:color="auto"/>
            </w:tcBorders>
            <w:shd w:val="clear" w:color="auto" w:fill="auto"/>
            <w:vAlign w:val="center"/>
          </w:tcPr>
          <w:p w14:paraId="2545C4A8" w14:textId="77777777" w:rsidR="00131108" w:rsidRPr="00DB36D1" w:rsidRDefault="00131108" w:rsidP="00ED24D6">
            <w:pPr>
              <w:spacing w:after="0" w:line="240" w:lineRule="auto"/>
              <w:jc w:val="both"/>
              <w:rPr>
                <w:rFonts w:ascii="Times New Roman" w:eastAsia="Times New Roman" w:hAnsi="Times New Roman" w:cs="Times New Roman"/>
                <w:b/>
                <w:iCs/>
              </w:rPr>
            </w:pPr>
            <w:r w:rsidRPr="00DB36D1">
              <w:rPr>
                <w:rFonts w:ascii="Times New Roman" w:eastAsia="Times New Roman" w:hAnsi="Times New Roman" w:cs="Times New Roman"/>
                <w:b/>
                <w:iCs/>
              </w:rPr>
              <w:t>28%</w:t>
            </w:r>
          </w:p>
        </w:tc>
      </w:tr>
    </w:tbl>
    <w:bookmarkEnd w:id="4"/>
    <w:p w14:paraId="2AACADB8" w14:textId="77777777" w:rsidR="008A5242" w:rsidRPr="00DB36D1" w:rsidRDefault="008A5242" w:rsidP="009D4859">
      <w:pPr>
        <w:autoSpaceDE w:val="0"/>
        <w:autoSpaceDN w:val="0"/>
        <w:adjustRightInd w:val="0"/>
        <w:spacing w:after="0" w:line="240" w:lineRule="auto"/>
        <w:ind w:firstLine="708"/>
        <w:jc w:val="both"/>
        <w:rPr>
          <w:rFonts w:ascii="Times New Roman" w:eastAsia="Calibri" w:hAnsi="Times New Roman" w:cs="Times New Roman"/>
          <w:i/>
          <w:iCs/>
          <w:sz w:val="20"/>
          <w:szCs w:val="20"/>
          <w:lang w:val="fr-FR"/>
        </w:rPr>
      </w:pPr>
      <w:r w:rsidRPr="00DB36D1">
        <w:rPr>
          <w:rFonts w:ascii="Times New Roman" w:eastAsia="Calibri" w:hAnsi="Times New Roman" w:cs="Times New Roman"/>
          <w:i/>
          <w:iCs/>
          <w:sz w:val="20"/>
          <w:szCs w:val="20"/>
          <w:lang w:val="fr-FR"/>
        </w:rPr>
        <w:t>Source : Données collectées par AFRABU</w:t>
      </w:r>
    </w:p>
    <w:p w14:paraId="1B2173EF"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7B0D6B0F" w14:textId="376DCC44"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noProof/>
          <w:lang w:val="fr-CA" w:eastAsia="fr-CA"/>
        </w:rPr>
        <w:lastRenderedPageBreak/>
        <w:drawing>
          <wp:anchor distT="0" distB="0" distL="114300" distR="114300" simplePos="0" relativeHeight="251667968" behindDoc="1" locked="0" layoutInCell="1" allowOverlap="1" wp14:anchorId="623FB8DA" wp14:editId="41A37370">
            <wp:simplePos x="0" y="0"/>
            <wp:positionH relativeFrom="column">
              <wp:posOffset>2529205</wp:posOffset>
            </wp:positionH>
            <wp:positionV relativeFrom="paragraph">
              <wp:posOffset>102235</wp:posOffset>
            </wp:positionV>
            <wp:extent cx="4206240" cy="1470660"/>
            <wp:effectExtent l="0" t="0" r="0" b="0"/>
            <wp:wrapTight wrapText="bothSides">
              <wp:wrapPolygon edited="0">
                <wp:start x="0" y="0"/>
                <wp:lineTo x="0" y="21264"/>
                <wp:lineTo x="16239" y="21264"/>
                <wp:lineTo x="21522" y="18746"/>
                <wp:lineTo x="21522" y="18187"/>
                <wp:lineTo x="18783" y="17907"/>
                <wp:lineTo x="21522" y="16228"/>
                <wp:lineTo x="21522" y="10352"/>
                <wp:lineTo x="19272" y="8953"/>
                <wp:lineTo x="21522" y="8114"/>
                <wp:lineTo x="21522" y="5036"/>
                <wp:lineTo x="20935" y="4477"/>
                <wp:lineTo x="21522" y="2518"/>
                <wp:lineTo x="2152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240" cy="1470660"/>
                    </a:xfrm>
                    <a:prstGeom prst="rect">
                      <a:avLst/>
                    </a:prstGeom>
                    <a:noFill/>
                    <a:ln>
                      <a:noFill/>
                    </a:ln>
                  </pic:spPr>
                </pic:pic>
              </a:graphicData>
            </a:graphic>
          </wp:anchor>
        </w:drawing>
      </w:r>
      <w:r w:rsidR="002E76B0" w:rsidRPr="00510542">
        <w:rPr>
          <w:rFonts w:ascii="Times New Roman" w:hAnsi="Times New Roman" w:cs="Times New Roman"/>
          <w:bCs/>
          <w:sz w:val="24"/>
          <w:szCs w:val="24"/>
          <w:lang w:val="fr-FR"/>
        </w:rPr>
        <w:t xml:space="preserve">La présentation de cette situation aux acteurs clés de la CENI, du Sénat, de l’Assemblée Nationale et des partis politiques aura permis de les sensibiliser sur la problématique genre. </w:t>
      </w:r>
      <w:r w:rsidR="002E76B0">
        <w:rPr>
          <w:rFonts w:ascii="Times New Roman" w:hAnsi="Times New Roman" w:cs="Times New Roman"/>
          <w:bCs/>
          <w:sz w:val="24"/>
          <w:szCs w:val="24"/>
          <w:lang w:val="fr-FR"/>
        </w:rPr>
        <w:t>L</w:t>
      </w:r>
      <w:r w:rsidR="002E76B0" w:rsidRPr="00510542">
        <w:rPr>
          <w:rFonts w:ascii="Times New Roman" w:hAnsi="Times New Roman" w:cs="Times New Roman"/>
          <w:bCs/>
          <w:sz w:val="24"/>
          <w:szCs w:val="24"/>
          <w:lang w:val="fr-FR"/>
        </w:rPr>
        <w:t>e premier résultat de ce plaidoyer est perceptible dans la composition et le leadership de</w:t>
      </w:r>
      <w:r w:rsidR="002E76B0">
        <w:rPr>
          <w:rFonts w:ascii="Times New Roman" w:hAnsi="Times New Roman" w:cs="Times New Roman"/>
          <w:bCs/>
          <w:sz w:val="24"/>
          <w:szCs w:val="24"/>
          <w:lang w:val="fr-FR"/>
        </w:rPr>
        <w:t>s</w:t>
      </w:r>
      <w:r w:rsidR="002E76B0" w:rsidRPr="00510542">
        <w:rPr>
          <w:rFonts w:ascii="Times New Roman" w:hAnsi="Times New Roman" w:cs="Times New Roman"/>
          <w:bCs/>
          <w:sz w:val="24"/>
          <w:szCs w:val="24"/>
          <w:lang w:val="fr-FR"/>
        </w:rPr>
        <w:t xml:space="preserve"> commissions électorales </w:t>
      </w:r>
      <w:r w:rsidR="002E76B0">
        <w:rPr>
          <w:rFonts w:ascii="Times New Roman" w:hAnsi="Times New Roman" w:cs="Times New Roman"/>
          <w:bCs/>
          <w:sz w:val="24"/>
          <w:szCs w:val="24"/>
          <w:lang w:val="fr-FR"/>
        </w:rPr>
        <w:t xml:space="preserve">au niveau provincial et </w:t>
      </w:r>
      <w:r w:rsidR="00AC391A">
        <w:rPr>
          <w:rFonts w:ascii="Times New Roman" w:hAnsi="Times New Roman" w:cs="Times New Roman"/>
          <w:bCs/>
          <w:sz w:val="24"/>
          <w:szCs w:val="24"/>
          <w:lang w:val="fr-FR"/>
        </w:rPr>
        <w:t>communal.</w:t>
      </w:r>
      <w:r w:rsidR="00220235" w:rsidRPr="00DB36D1">
        <w:rPr>
          <w:rFonts w:ascii="Times New Roman" w:hAnsi="Times New Roman" w:cs="Times New Roman"/>
          <w:bCs/>
          <w:sz w:val="24"/>
          <w:szCs w:val="24"/>
          <w:lang w:val="fr-FR"/>
        </w:rPr>
        <w:t xml:space="preserve"> </w:t>
      </w:r>
      <w:r w:rsidRPr="00DB36D1">
        <w:rPr>
          <w:rFonts w:ascii="Times New Roman" w:hAnsi="Times New Roman" w:cs="Times New Roman"/>
          <w:bCs/>
          <w:sz w:val="24"/>
          <w:szCs w:val="24"/>
          <w:lang w:val="fr-FR"/>
        </w:rPr>
        <w:t>En effet, sur un total de 52 commissaires provinciaux, 20 sont des femmes dont 6 en position utile (présidence, vice-présidence et commission matériel), soit une représentativité de 38% comme l’indique le tableau. Il est à saluer que toutes les CEPI respectent la représentation de 30% prévue par la loi et que deux sur cinq approchent les 50% de représentation de femmes.</w:t>
      </w:r>
    </w:p>
    <w:p w14:paraId="4CD109AC"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64E3483F" w14:textId="77777777" w:rsidR="005757FD" w:rsidRPr="00DB36D1" w:rsidRDefault="005757FD" w:rsidP="00ED24D6">
      <w:pPr>
        <w:spacing w:after="0" w:line="240" w:lineRule="auto"/>
        <w:jc w:val="both"/>
        <w:rPr>
          <w:rFonts w:ascii="Times New Roman" w:hAnsi="Times New Roman" w:cs="Times New Roman"/>
          <w:b/>
          <w:sz w:val="24"/>
          <w:szCs w:val="24"/>
          <w:lang w:val="fr-FR"/>
        </w:rPr>
      </w:pPr>
    </w:p>
    <w:p w14:paraId="20A8FDFB" w14:textId="43CA842E" w:rsidR="003F4F69" w:rsidRPr="00DB36D1" w:rsidRDefault="003F4F69" w:rsidP="00ED24D6">
      <w:pPr>
        <w:spacing w:after="0" w:line="240" w:lineRule="auto"/>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Inciter les dirigeants des partis politiques à être proches de leurs membres avec des actions de responsabilisation, de sensibilisation et de consultation.</w:t>
      </w:r>
    </w:p>
    <w:p w14:paraId="0E2446ED"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20C1A32E" w14:textId="3A5DF7EE"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Cette activité, qui a été menée par l’organisation CIDEP dans le cadre d’un contrat de mise en œuvre avec NIMD, a consisté en l’organisation de  ateliers dont 1 national sous le thème « Inciter les Représentants des Partis Politiques à être proches de leurs membres pour réduire le risque de manipulation des Jeunes et des violences électorales » et 5 provinciaux (dans le contexte du nouveau découpage administratif) sous le thème « Ensemble pour lutter contre la manipulation des jeunes et prévenir les violences électorales. ». Le nombre de participants aux six ateliers s’élève à 271 personnes dont 90 femmes et 181 hommes. Pour les ateliers provinciaux à l’endroit des jeunes, la tranche d’âge varie entre 25 et 35 ans.  </w:t>
      </w:r>
    </w:p>
    <w:p w14:paraId="3F9DCE37" w14:textId="17CEBE2B" w:rsidR="003F4F69" w:rsidRPr="00DB36D1" w:rsidRDefault="003F4F69" w:rsidP="00ED24D6">
      <w:pPr>
        <w:spacing w:after="0" w:line="240" w:lineRule="auto"/>
        <w:jc w:val="both"/>
        <w:rPr>
          <w:rFonts w:ascii="Times New Roman" w:hAnsi="Times New Roman" w:cs="Times New Roman"/>
          <w:bCs/>
          <w:sz w:val="24"/>
          <w:szCs w:val="24"/>
          <w:lang w:val="fr-FR"/>
        </w:rPr>
      </w:pPr>
    </w:p>
    <w:p w14:paraId="23FCD7CB" w14:textId="716242C5" w:rsidR="003F4F69" w:rsidRPr="00DB36D1" w:rsidRDefault="00AC391A"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noProof/>
          <w:lang w:val="fr-CA" w:eastAsia="fr-CA"/>
        </w:rPr>
        <w:drawing>
          <wp:anchor distT="0" distB="0" distL="114300" distR="114300" simplePos="0" relativeHeight="251657728" behindDoc="0" locked="0" layoutInCell="1" allowOverlap="1" wp14:anchorId="36906D46" wp14:editId="4A64DCC3">
            <wp:simplePos x="0" y="0"/>
            <wp:positionH relativeFrom="margin">
              <wp:posOffset>4008120</wp:posOffset>
            </wp:positionH>
            <wp:positionV relativeFrom="margin">
              <wp:posOffset>4564380</wp:posOffset>
            </wp:positionV>
            <wp:extent cx="4046220" cy="246126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622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F69" w:rsidRPr="00DB36D1">
        <w:rPr>
          <w:rFonts w:ascii="Times New Roman" w:hAnsi="Times New Roman" w:cs="Times New Roman"/>
          <w:bCs/>
          <w:sz w:val="24"/>
          <w:szCs w:val="24"/>
          <w:lang w:val="fr-FR"/>
        </w:rPr>
        <w:t xml:space="preserve">L’atelier national était organisé à l’endroit des présidents et leaders des partis politiques agréés au Burundi tandis que les ateliers provinciaux visaient à sensibiliser les jeunes leaders des partis politiques dans les 5 Nouvelles provinces élargies, selon la nouvelle organisation administrative. </w:t>
      </w:r>
    </w:p>
    <w:p w14:paraId="35EF48FC"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37CFB4E7" w14:textId="559B1E40"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Face au constat presque unanime que les jeunes restent toujours manipulés et marginaux de la scène politique, les responsables des partis politiques se sont engagés aux </w:t>
      </w:r>
      <w:r w:rsidRPr="00DB36D1">
        <w:rPr>
          <w:rFonts w:ascii="Times New Roman" w:hAnsi="Times New Roman" w:cs="Times New Roman"/>
          <w:b/>
          <w:bCs/>
          <w:sz w:val="24"/>
          <w:szCs w:val="24"/>
          <w:lang w:val="fr-FR"/>
        </w:rPr>
        <w:t>actions</w:t>
      </w:r>
      <w:r w:rsidRPr="00DB36D1">
        <w:rPr>
          <w:rFonts w:ascii="Times New Roman" w:hAnsi="Times New Roman" w:cs="Times New Roman"/>
          <w:bCs/>
          <w:sz w:val="24"/>
          <w:szCs w:val="24"/>
          <w:lang w:val="fr-FR"/>
        </w:rPr>
        <w:t xml:space="preserve"> suivantes :</w:t>
      </w:r>
    </w:p>
    <w:p w14:paraId="365BD517"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7C0A9EA8" w14:textId="77777777" w:rsidR="003F4F69" w:rsidRPr="00DB36D1" w:rsidRDefault="003F4F69">
      <w:pPr>
        <w:pStyle w:val="Paragraphedeliste"/>
        <w:numPr>
          <w:ilvl w:val="0"/>
          <w:numId w:val="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Mise en place au sein de chaque parti, d’un projet de société visant le développement, la création de projets générateurs d’emploi pour lutter contre la pauvreté chez leurs membres, afin de diminuer le risque de vulnérabilité des jeunes face à la manipulation, </w:t>
      </w:r>
    </w:p>
    <w:p w14:paraId="3E7581ED" w14:textId="77777777" w:rsidR="003F4F69" w:rsidRPr="00DB36D1" w:rsidRDefault="003F4F69">
      <w:pPr>
        <w:pStyle w:val="Paragraphedeliste"/>
        <w:numPr>
          <w:ilvl w:val="0"/>
          <w:numId w:val="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L’élaboration d’un programme de formation et d’éducation citoyenne auprès de leurs membres, pour l’amour du pays, la cohabitation pacifique, la tolérance, la non-violence.</w:t>
      </w:r>
      <w:r w:rsidRPr="00DB36D1">
        <w:rPr>
          <w:rFonts w:ascii="Times New Roman" w:hAnsi="Times New Roman" w:cs="Times New Roman"/>
          <w:noProof/>
          <w:sz w:val="24"/>
          <w:szCs w:val="24"/>
          <w:lang w:val="fr-FR" w:eastAsia="fr-FR"/>
        </w:rPr>
        <w:t xml:space="preserve"> </w:t>
      </w:r>
    </w:p>
    <w:p w14:paraId="3D063458" w14:textId="77777777" w:rsidR="003F4F69" w:rsidRPr="00DB36D1" w:rsidRDefault="003F4F69">
      <w:pPr>
        <w:pStyle w:val="Paragraphedeliste"/>
        <w:numPr>
          <w:ilvl w:val="0"/>
          <w:numId w:val="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La fixation d’un calendrier périodique des descentes sur terrain pour améliorer la proximité avec leurs bases électorales</w:t>
      </w:r>
    </w:p>
    <w:p w14:paraId="3212E63E" w14:textId="77777777" w:rsidR="003F4F69" w:rsidRPr="00DB36D1" w:rsidRDefault="003F4F69">
      <w:pPr>
        <w:pStyle w:val="Paragraphedeliste"/>
        <w:numPr>
          <w:ilvl w:val="0"/>
          <w:numId w:val="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poursuite de cadres d’échange entre les partis de la mouvance présidentielle et ceux de l’opposition pour discuter ensemble l’orientation du pays et échanger autour des problèmes qui minent le pays, y </w:t>
      </w:r>
      <w:r w:rsidRPr="00DB36D1">
        <w:rPr>
          <w:rFonts w:ascii="Times New Roman" w:hAnsi="Times New Roman" w:cs="Times New Roman"/>
          <w:bCs/>
          <w:sz w:val="24"/>
          <w:szCs w:val="24"/>
          <w:lang w:val="fr-FR"/>
        </w:rPr>
        <w:lastRenderedPageBreak/>
        <w:t xml:space="preserve">compris les questions qui fâchent le parti au pouvoir et ainsi cheminer ensemble vers des élections inclusives et surtout apaisées.  </w:t>
      </w:r>
    </w:p>
    <w:p w14:paraId="1A179CF0"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02D6F42B" w14:textId="459600B9" w:rsidR="003F4F69" w:rsidRPr="00DB36D1" w:rsidRDefault="004B07A5" w:rsidP="009D4859">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A </w:t>
      </w:r>
      <w:r w:rsidR="003F4F69" w:rsidRPr="00DB36D1">
        <w:rPr>
          <w:rFonts w:ascii="Times New Roman" w:hAnsi="Times New Roman" w:cs="Times New Roman"/>
          <w:bCs/>
          <w:sz w:val="24"/>
          <w:szCs w:val="24"/>
          <w:lang w:val="fr-FR"/>
        </w:rPr>
        <w:t>l’issue de</w:t>
      </w:r>
      <w:r w:rsidRPr="00DB36D1">
        <w:rPr>
          <w:rFonts w:ascii="Times New Roman" w:hAnsi="Times New Roman" w:cs="Times New Roman"/>
          <w:bCs/>
          <w:sz w:val="24"/>
          <w:szCs w:val="24"/>
          <w:lang w:val="fr-FR"/>
        </w:rPr>
        <w:t xml:space="preserve"> ces</w:t>
      </w:r>
      <w:r w:rsidR="003F4F69" w:rsidRPr="00DB36D1">
        <w:rPr>
          <w:rFonts w:ascii="Times New Roman" w:hAnsi="Times New Roman" w:cs="Times New Roman"/>
          <w:bCs/>
          <w:sz w:val="24"/>
          <w:szCs w:val="24"/>
          <w:lang w:val="fr-FR"/>
        </w:rPr>
        <w:t xml:space="preserve"> ateliers, les jeunes issus des différentes partis politique présents sur le terrain ont produit des </w:t>
      </w:r>
      <w:r w:rsidR="003F4F69" w:rsidRPr="00DB36D1">
        <w:rPr>
          <w:rFonts w:ascii="Times New Roman" w:hAnsi="Times New Roman" w:cs="Times New Roman"/>
          <w:b/>
          <w:bCs/>
          <w:sz w:val="24"/>
          <w:szCs w:val="24"/>
          <w:lang w:val="fr-FR"/>
        </w:rPr>
        <w:t>plans d’action communs</w:t>
      </w:r>
      <w:r w:rsidR="003F4F69" w:rsidRPr="00DB36D1">
        <w:rPr>
          <w:rFonts w:ascii="Times New Roman" w:hAnsi="Times New Roman" w:cs="Times New Roman"/>
          <w:bCs/>
          <w:sz w:val="24"/>
          <w:szCs w:val="24"/>
          <w:lang w:val="fr-FR"/>
        </w:rPr>
        <w:t xml:space="preserve"> dans l’objectif de réduire les risques de manipulation par leurs ainés.</w:t>
      </w:r>
    </w:p>
    <w:p w14:paraId="0B61C56E" w14:textId="4487EFEB" w:rsidR="003F4F69" w:rsidRPr="00DB36D1" w:rsidRDefault="004B07A5" w:rsidP="009D4859">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Dans le court terme, les</w:t>
      </w:r>
      <w:r w:rsidR="003F4F69" w:rsidRPr="00DB36D1">
        <w:rPr>
          <w:rFonts w:ascii="Times New Roman" w:hAnsi="Times New Roman" w:cs="Times New Roman"/>
          <w:bCs/>
          <w:sz w:val="24"/>
          <w:szCs w:val="24"/>
          <w:lang w:val="fr-FR"/>
        </w:rPr>
        <w:t xml:space="preserve"> jeunes de tous les partis par province </w:t>
      </w:r>
      <w:r w:rsidRPr="00DB36D1">
        <w:rPr>
          <w:rFonts w:ascii="Times New Roman" w:hAnsi="Times New Roman" w:cs="Times New Roman"/>
          <w:bCs/>
          <w:sz w:val="24"/>
          <w:szCs w:val="24"/>
          <w:lang w:val="fr-FR"/>
        </w:rPr>
        <w:t>ont</w:t>
      </w:r>
      <w:r w:rsidR="003F4F69" w:rsidRPr="00DB36D1">
        <w:rPr>
          <w:rFonts w:ascii="Times New Roman" w:hAnsi="Times New Roman" w:cs="Times New Roman"/>
          <w:bCs/>
          <w:sz w:val="24"/>
          <w:szCs w:val="24"/>
          <w:lang w:val="fr-FR"/>
        </w:rPr>
        <w:t xml:space="preserve"> créé </w:t>
      </w:r>
      <w:r w:rsidRPr="00DB36D1">
        <w:rPr>
          <w:rFonts w:ascii="Times New Roman" w:hAnsi="Times New Roman" w:cs="Times New Roman"/>
          <w:bCs/>
          <w:sz w:val="24"/>
          <w:szCs w:val="24"/>
          <w:lang w:val="fr-FR"/>
        </w:rPr>
        <w:t xml:space="preserve">des groupes WhatsApp pour faciliter </w:t>
      </w:r>
      <w:r w:rsidR="003F4F69" w:rsidRPr="00DB36D1">
        <w:rPr>
          <w:rFonts w:ascii="Times New Roman" w:hAnsi="Times New Roman" w:cs="Times New Roman"/>
          <w:bCs/>
          <w:sz w:val="24"/>
          <w:szCs w:val="24"/>
          <w:lang w:val="fr-FR"/>
        </w:rPr>
        <w:t>un bon climat d’échanges et la démystification de la suspicion observée entre les jeunes des différents camps, particulièrement entre les jeunes du CNDD FDD et ceux du CNL.</w:t>
      </w:r>
      <w:r w:rsidRPr="00DB36D1">
        <w:rPr>
          <w:rFonts w:ascii="Times New Roman" w:hAnsi="Times New Roman" w:cs="Times New Roman"/>
          <w:bCs/>
          <w:sz w:val="24"/>
          <w:szCs w:val="24"/>
          <w:lang w:val="fr-FR"/>
        </w:rPr>
        <w:t xml:space="preserve"> Ils se sont aussi engagés à associer tous les jeunes d’autres partis politiques (non cibles de FIPP) aux activités planifiées.</w:t>
      </w:r>
    </w:p>
    <w:p w14:paraId="40DFBC18" w14:textId="2E20A15C" w:rsidR="003F4F69" w:rsidRPr="00DB36D1" w:rsidRDefault="003F4F69" w:rsidP="009D4859">
      <w:pPr>
        <w:pStyle w:val="Paragraphedeliste"/>
        <w:spacing w:after="0" w:line="240" w:lineRule="auto"/>
        <w:jc w:val="both"/>
        <w:rPr>
          <w:rFonts w:ascii="Times New Roman" w:hAnsi="Times New Roman" w:cs="Times New Roman"/>
          <w:bCs/>
          <w:sz w:val="24"/>
          <w:szCs w:val="24"/>
          <w:lang w:val="fr-FR"/>
        </w:rPr>
      </w:pPr>
    </w:p>
    <w:p w14:paraId="3B418EBD" w14:textId="1CD71BAA" w:rsidR="00572CEF" w:rsidRPr="00DB36D1" w:rsidRDefault="00572CEF" w:rsidP="00ED24D6">
      <w:pPr>
        <w:pStyle w:val="Paragraphedeliste"/>
        <w:jc w:val="both"/>
        <w:rPr>
          <w:rFonts w:ascii="Times New Roman" w:hAnsi="Times New Roman" w:cs="Times New Roman"/>
          <w:b/>
          <w:sz w:val="24"/>
          <w:szCs w:val="24"/>
          <w:lang w:val="fr-FR"/>
        </w:rPr>
      </w:pPr>
    </w:p>
    <w:p w14:paraId="35B2D9A8" w14:textId="294F2CEA" w:rsidR="00572CEF" w:rsidRPr="00DB36D1" w:rsidRDefault="00572CEF"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OLT2</w:t>
      </w:r>
      <w:r w:rsidR="00907D66" w:rsidRPr="00DB36D1">
        <w:rPr>
          <w:rFonts w:ascii="Times New Roman" w:hAnsi="Times New Roman" w:cs="Times New Roman"/>
          <w:b/>
          <w:color w:val="ED7D31" w:themeColor="accent2"/>
          <w:sz w:val="24"/>
          <w:szCs w:val="24"/>
          <w:lang w:val="fr-FR"/>
        </w:rPr>
        <w:t xml:space="preserve"> : </w:t>
      </w:r>
      <w:r w:rsidRPr="00DB36D1">
        <w:rPr>
          <w:rFonts w:ascii="Times New Roman" w:hAnsi="Times New Roman" w:cs="Times New Roman"/>
          <w:b/>
          <w:color w:val="ED7D31" w:themeColor="accent2"/>
          <w:sz w:val="24"/>
          <w:szCs w:val="24"/>
          <w:lang w:val="fr-FR"/>
        </w:rPr>
        <w:t>Les cadres de dialogue entre les dirigeants politiques et le gouvernement burundais sur les questions sociopolitiques et sur les processus électoraux permettent de mettre en place des processus politiques plus inclusifs et des élections pacifiques</w:t>
      </w:r>
    </w:p>
    <w:p w14:paraId="680F1492" w14:textId="77777777" w:rsidR="00EB67FA" w:rsidRPr="00DB36D1" w:rsidRDefault="00EB67FA" w:rsidP="00ED24D6">
      <w:pPr>
        <w:pStyle w:val="Paragraphedeliste"/>
        <w:jc w:val="both"/>
        <w:rPr>
          <w:rFonts w:ascii="Times New Roman" w:hAnsi="Times New Roman" w:cs="Times New Roman"/>
          <w:b/>
          <w:color w:val="4472C4" w:themeColor="accent1"/>
          <w:sz w:val="24"/>
          <w:szCs w:val="24"/>
          <w:lang w:val="fr-FR"/>
        </w:rPr>
      </w:pPr>
    </w:p>
    <w:p w14:paraId="113A2E04" w14:textId="08F2DCD9" w:rsidR="003F4F69" w:rsidRPr="00DB36D1" w:rsidRDefault="003F4F69"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2.1 : Les dialogues entre les acteurs politiques et avec le gouvernement burundais ont lieu régulièrement et produisent des résultats communs</w:t>
      </w:r>
    </w:p>
    <w:p w14:paraId="3CE57B2D" w14:textId="77777777" w:rsidR="001F7634" w:rsidRPr="00DB36D1" w:rsidRDefault="001F7634" w:rsidP="00ED24D6">
      <w:pPr>
        <w:pStyle w:val="Paragraphedeliste"/>
        <w:jc w:val="both"/>
        <w:rPr>
          <w:rFonts w:ascii="Times New Roman" w:hAnsi="Times New Roman" w:cs="Times New Roman"/>
          <w:b/>
          <w:color w:val="ED7D31" w:themeColor="accent2"/>
          <w:sz w:val="24"/>
          <w:szCs w:val="24"/>
          <w:lang w:val="fr-FR"/>
        </w:rPr>
      </w:pPr>
    </w:p>
    <w:p w14:paraId="4AB34DA1" w14:textId="5582BB3C" w:rsidR="001F7634" w:rsidRPr="00DB36D1" w:rsidRDefault="00543060"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Soutenir les cadres </w:t>
      </w:r>
      <w:r w:rsidR="003F4F69" w:rsidRPr="00DB36D1">
        <w:rPr>
          <w:rFonts w:ascii="Times New Roman" w:hAnsi="Times New Roman" w:cs="Times New Roman"/>
          <w:b/>
          <w:color w:val="ED7D31" w:themeColor="accent2"/>
          <w:sz w:val="24"/>
          <w:szCs w:val="24"/>
          <w:lang w:val="fr-FR"/>
        </w:rPr>
        <w:t>de dialogues multi acteurs</w:t>
      </w:r>
      <w:r w:rsidRPr="00DB36D1">
        <w:rPr>
          <w:rFonts w:ascii="Times New Roman" w:hAnsi="Times New Roman" w:cs="Times New Roman"/>
          <w:b/>
          <w:color w:val="ED7D31" w:themeColor="accent2"/>
          <w:sz w:val="24"/>
          <w:szCs w:val="24"/>
          <w:lang w:val="fr-FR"/>
        </w:rPr>
        <w:t xml:space="preserve"> définis dans la </w:t>
      </w:r>
      <w:r w:rsidR="003F4F69" w:rsidRPr="00DB36D1">
        <w:rPr>
          <w:rFonts w:ascii="Times New Roman" w:hAnsi="Times New Roman" w:cs="Times New Roman"/>
          <w:b/>
          <w:color w:val="ED7D31" w:themeColor="accent2"/>
          <w:sz w:val="24"/>
          <w:szCs w:val="24"/>
          <w:lang w:val="fr-FR"/>
        </w:rPr>
        <w:t>résolution de Ngozi</w:t>
      </w:r>
    </w:p>
    <w:p w14:paraId="2C6297F8" w14:textId="77777777" w:rsidR="00543060" w:rsidRPr="00DB36D1" w:rsidRDefault="00543060" w:rsidP="00ED24D6">
      <w:pPr>
        <w:pStyle w:val="Paragraphedeliste"/>
        <w:spacing w:after="0" w:line="240" w:lineRule="auto"/>
        <w:ind w:left="175"/>
        <w:jc w:val="both"/>
        <w:rPr>
          <w:rFonts w:ascii="Times New Roman" w:hAnsi="Times New Roman" w:cs="Times New Roman"/>
          <w:bCs/>
          <w:sz w:val="24"/>
          <w:szCs w:val="24"/>
          <w:lang w:val="fr-FR"/>
        </w:rPr>
      </w:pPr>
    </w:p>
    <w:p w14:paraId="65D38797" w14:textId="15502E4D" w:rsidR="00DB6D54" w:rsidRPr="00DB36D1" w:rsidRDefault="00543060" w:rsidP="009D4859">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bCs/>
          <w:sz w:val="24"/>
          <w:szCs w:val="24"/>
          <w:lang w:val="fr-FR"/>
        </w:rPr>
        <w:t xml:space="preserve">Cette activité mise en œuvre en partenariat avec le BLTP </w:t>
      </w:r>
      <w:r w:rsidR="00DB6D54" w:rsidRPr="00DB36D1">
        <w:rPr>
          <w:rFonts w:ascii="Times New Roman" w:hAnsi="Times New Roman" w:cs="Times New Roman"/>
          <w:bCs/>
          <w:sz w:val="24"/>
          <w:szCs w:val="24"/>
          <w:lang w:val="fr-FR"/>
        </w:rPr>
        <w:t xml:space="preserve">et ci-après les principaux résultats : </w:t>
      </w:r>
      <w:r w:rsidR="004B07A5" w:rsidRPr="00DB36D1">
        <w:rPr>
          <w:rFonts w:ascii="Times New Roman" w:hAnsi="Times New Roman" w:cs="Times New Roman"/>
          <w:bCs/>
          <w:sz w:val="24"/>
          <w:szCs w:val="24"/>
          <w:lang w:val="fr-FR"/>
        </w:rPr>
        <w:t xml:space="preserve">(i) </w:t>
      </w:r>
      <w:r w:rsidR="00CF418A" w:rsidRPr="00DB36D1">
        <w:rPr>
          <w:rFonts w:ascii="Times New Roman" w:hAnsi="Times New Roman" w:cs="Times New Roman"/>
          <w:bCs/>
          <w:sz w:val="24"/>
          <w:szCs w:val="24"/>
          <w:lang w:val="fr-FR"/>
        </w:rPr>
        <w:t xml:space="preserve">deux réunions du comité technique conjoint </w:t>
      </w:r>
      <w:r w:rsidR="00DB6D54" w:rsidRPr="00DB36D1">
        <w:rPr>
          <w:rFonts w:ascii="Times New Roman" w:hAnsi="Times New Roman" w:cs="Times New Roman"/>
          <w:bCs/>
          <w:sz w:val="24"/>
          <w:szCs w:val="24"/>
          <w:lang w:val="fr-FR"/>
        </w:rPr>
        <w:t xml:space="preserve">MININTER-BLTP </w:t>
      </w:r>
      <w:r w:rsidR="00CF418A" w:rsidRPr="00DB36D1">
        <w:rPr>
          <w:rFonts w:ascii="Times New Roman" w:hAnsi="Times New Roman" w:cs="Times New Roman"/>
          <w:bCs/>
          <w:sz w:val="24"/>
          <w:szCs w:val="24"/>
          <w:lang w:val="fr-FR"/>
        </w:rPr>
        <w:t xml:space="preserve">ont été organisées avec la participation 9 membres dont 6 du ministère et 3 du BLTP ; </w:t>
      </w:r>
      <w:r w:rsidR="004B07A5" w:rsidRPr="00DB36D1">
        <w:rPr>
          <w:rFonts w:ascii="Times New Roman" w:hAnsi="Times New Roman" w:cs="Times New Roman"/>
          <w:bCs/>
          <w:sz w:val="24"/>
          <w:szCs w:val="24"/>
          <w:lang w:val="fr-FR"/>
        </w:rPr>
        <w:t xml:space="preserve">(ii) </w:t>
      </w:r>
      <w:r w:rsidR="00CF418A" w:rsidRPr="00DB36D1">
        <w:rPr>
          <w:rFonts w:ascii="Times New Roman" w:hAnsi="Times New Roman" w:cs="Times New Roman"/>
          <w:bCs/>
          <w:sz w:val="24"/>
          <w:szCs w:val="24"/>
          <w:lang w:val="fr-FR"/>
        </w:rPr>
        <w:t>14 procès-verbaux des 14 réunions tenues depuis 2020 ont été analysées contenant 75 recommandations sur six thématiques adressées aux parties prenantes (</w:t>
      </w:r>
      <w:r w:rsidR="00CF418A" w:rsidRPr="00DB36D1">
        <w:rPr>
          <w:rFonts w:ascii="Times New Roman" w:hAnsi="Times New Roman" w:cs="Times New Roman"/>
          <w:bCs/>
          <w:i/>
          <w:sz w:val="24"/>
          <w:szCs w:val="24"/>
          <w:lang w:val="fr-FR"/>
        </w:rPr>
        <w:t>Gouvernement, partis politiques, ministère de l’intérieur, CENI, Jeunes affiliées aux partis politiques, FDP, Cour Constitutionnelle et le BLTP</w:t>
      </w:r>
      <w:r w:rsidR="00CF418A" w:rsidRPr="00DB36D1">
        <w:rPr>
          <w:rFonts w:ascii="Times New Roman" w:hAnsi="Times New Roman" w:cs="Times New Roman"/>
          <w:bCs/>
          <w:sz w:val="24"/>
          <w:szCs w:val="24"/>
          <w:lang w:val="fr-FR"/>
        </w:rPr>
        <w:t>) ; et</w:t>
      </w:r>
      <w:r w:rsidR="00DB6D54" w:rsidRPr="00DB36D1">
        <w:rPr>
          <w:rFonts w:ascii="Times New Roman" w:hAnsi="Times New Roman" w:cs="Times New Roman"/>
          <w:bCs/>
          <w:sz w:val="24"/>
          <w:szCs w:val="24"/>
          <w:lang w:val="fr-FR"/>
        </w:rPr>
        <w:t xml:space="preserve"> (iii)</w:t>
      </w:r>
      <w:r w:rsidR="00CF418A" w:rsidRPr="00DB36D1">
        <w:rPr>
          <w:rFonts w:ascii="Times New Roman" w:hAnsi="Times New Roman" w:cs="Times New Roman"/>
          <w:bCs/>
          <w:sz w:val="24"/>
          <w:szCs w:val="24"/>
          <w:lang w:val="fr-FR"/>
        </w:rPr>
        <w:t xml:space="preserve"> une réunion  du Ministre avec les leaders des partis politiques </w:t>
      </w:r>
      <w:r w:rsidR="00070683" w:rsidRPr="00DB36D1">
        <w:rPr>
          <w:rFonts w:ascii="Times New Roman" w:hAnsi="Times New Roman" w:cs="Times New Roman"/>
          <w:bCs/>
          <w:sz w:val="24"/>
          <w:szCs w:val="24"/>
          <w:lang w:val="fr-FR"/>
        </w:rPr>
        <w:t>a été organisée. Cette réunion a eu la participation de tous</w:t>
      </w:r>
      <w:r w:rsidR="00CF418A" w:rsidRPr="00DB36D1">
        <w:rPr>
          <w:rFonts w:ascii="Times New Roman" w:hAnsi="Times New Roman" w:cs="Times New Roman"/>
          <w:bCs/>
          <w:sz w:val="24"/>
          <w:szCs w:val="24"/>
          <w:lang w:val="fr-FR"/>
        </w:rPr>
        <w:t xml:space="preserve"> les leaders des partis politiques (36) et 18 Gouverneurs et Maire de</w:t>
      </w:r>
      <w:r w:rsidR="00070683" w:rsidRPr="00DB36D1">
        <w:rPr>
          <w:rFonts w:ascii="Times New Roman" w:hAnsi="Times New Roman" w:cs="Times New Roman"/>
          <w:bCs/>
          <w:sz w:val="24"/>
          <w:szCs w:val="24"/>
          <w:lang w:val="fr-FR"/>
        </w:rPr>
        <w:t xml:space="preserve"> Bujumbura ainsi que les autres p</w:t>
      </w:r>
      <w:r w:rsidR="00CF418A" w:rsidRPr="00DB36D1">
        <w:rPr>
          <w:rFonts w:ascii="Times New Roman" w:hAnsi="Times New Roman" w:cs="Times New Roman"/>
          <w:bCs/>
          <w:sz w:val="24"/>
          <w:szCs w:val="24"/>
          <w:lang w:val="fr-FR"/>
        </w:rPr>
        <w:t xml:space="preserve">arties prenantes </w:t>
      </w:r>
      <w:r w:rsidR="00070683" w:rsidRPr="00DB36D1">
        <w:rPr>
          <w:rFonts w:ascii="Times New Roman" w:hAnsi="Times New Roman" w:cs="Times New Roman"/>
          <w:bCs/>
          <w:sz w:val="24"/>
          <w:szCs w:val="24"/>
          <w:lang w:val="fr-FR"/>
        </w:rPr>
        <w:t>à la résolution de Ngozi.</w:t>
      </w:r>
      <w:r w:rsidR="00070683" w:rsidRPr="00DB36D1">
        <w:rPr>
          <w:rFonts w:ascii="Times New Roman" w:hAnsi="Times New Roman" w:cs="Times New Roman"/>
          <w:sz w:val="24"/>
          <w:szCs w:val="24"/>
          <w:lang w:val="fr-FR"/>
        </w:rPr>
        <w:t xml:space="preserve"> A noter que la réunion s’est tenue en deux temps (30/9 et 28/10/2024) avec au centre des débats les échanges avec les Gouverneurs et les leaders politiques sur la situation du pays pendant la période pré-électorale.</w:t>
      </w:r>
    </w:p>
    <w:p w14:paraId="1C1A4136" w14:textId="1E7E140A" w:rsidR="00070683" w:rsidRPr="00DB36D1" w:rsidRDefault="00070683" w:rsidP="009D4859">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 </w:t>
      </w:r>
    </w:p>
    <w:p w14:paraId="7D758174" w14:textId="0DECAED1" w:rsidR="003F4F69" w:rsidRPr="00DB36D1" w:rsidRDefault="003F4F69" w:rsidP="00ED24D6">
      <w:pPr>
        <w:pStyle w:val="Paragraphedeliste"/>
        <w:spacing w:after="0" w:line="240" w:lineRule="auto"/>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Organisation d’un colloque national des grands leaders d'opinion</w:t>
      </w:r>
    </w:p>
    <w:p w14:paraId="1FF43A40" w14:textId="782DA6AF" w:rsidR="003F4F69" w:rsidRPr="00DB36D1" w:rsidRDefault="003F4F69" w:rsidP="00ED24D6">
      <w:pPr>
        <w:spacing w:after="0" w:line="240" w:lineRule="auto"/>
        <w:jc w:val="both"/>
        <w:rPr>
          <w:rFonts w:ascii="Times New Roman" w:hAnsi="Times New Roman" w:cs="Times New Roman"/>
          <w:bCs/>
          <w:sz w:val="24"/>
          <w:szCs w:val="24"/>
          <w:lang w:val="fr-FR"/>
        </w:rPr>
      </w:pPr>
    </w:p>
    <w:p w14:paraId="776B6D82" w14:textId="18FC94A6"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En collaboration avec le ministère de l'Intérieur, du Développement Communautaire et de la Sécurité Publique, NIMD et les organisations partenaires BEL-BURUNDI et BWPD ont organisé conjointement un colloque national des grands leaders d'opinion sur la cohabitation pacifique, la consolidation de la paix pour une démocratie inclusive et un développement économique durable du Burundi. Le colloque national s’est tenu à Gitega du 21 au 23 février 2024 autour de deux principaux thèmes à savoir : (1) </w:t>
      </w:r>
      <w:r w:rsidRPr="00DB36D1">
        <w:rPr>
          <w:rFonts w:ascii="Times New Roman" w:hAnsi="Times New Roman" w:cs="Times New Roman"/>
          <w:bCs/>
          <w:i/>
          <w:iCs/>
          <w:sz w:val="24"/>
          <w:szCs w:val="24"/>
          <w:lang w:val="fr-FR"/>
        </w:rPr>
        <w:t xml:space="preserve">« Quelle gouvernance pour réussir le pari d’un Burundi émergeant en 2024 et celui d’un Burundi développé en 2060 ; pour un sursaut citoyen de relever les défis en vue du développement durable » </w:t>
      </w:r>
      <w:r w:rsidRPr="00DB36D1">
        <w:rPr>
          <w:rFonts w:ascii="Times New Roman" w:hAnsi="Times New Roman" w:cs="Times New Roman"/>
          <w:bCs/>
          <w:sz w:val="24"/>
          <w:szCs w:val="24"/>
          <w:lang w:val="fr-FR"/>
        </w:rPr>
        <w:t xml:space="preserve">et (2) </w:t>
      </w:r>
      <w:r w:rsidRPr="00DB36D1">
        <w:rPr>
          <w:rFonts w:ascii="Times New Roman" w:hAnsi="Times New Roman" w:cs="Times New Roman"/>
          <w:bCs/>
          <w:i/>
          <w:iCs/>
          <w:sz w:val="24"/>
          <w:szCs w:val="24"/>
          <w:lang w:val="fr-FR"/>
        </w:rPr>
        <w:t>« Leçons à tirer des élections organisées depuis l’indépendance à ce jour »</w:t>
      </w:r>
      <w:r w:rsidRPr="00DB36D1">
        <w:rPr>
          <w:rFonts w:ascii="Times New Roman" w:hAnsi="Times New Roman" w:cs="Times New Roman"/>
          <w:bCs/>
          <w:sz w:val="24"/>
          <w:szCs w:val="24"/>
          <w:lang w:val="fr-FR"/>
        </w:rPr>
        <w:t>. Ce Colloque a rassemblé des leaders d’opinion de divers horizons de l’intérieur comme de l’extérieur du pays : des institutions nationales (</w:t>
      </w:r>
      <w:r w:rsidRPr="00DB36D1">
        <w:rPr>
          <w:rFonts w:ascii="Times New Roman" w:hAnsi="Times New Roman" w:cs="Times New Roman"/>
          <w:bCs/>
          <w:i/>
          <w:sz w:val="24"/>
          <w:szCs w:val="24"/>
          <w:lang w:val="fr-FR"/>
        </w:rPr>
        <w:t>Bureau de l’Ombudsman, Commission Vérité et Réconciliation, Commission Electorale Nationale Indépendante, Agence de Développement du Burundi</w:t>
      </w:r>
      <w:r w:rsidRPr="00DB36D1">
        <w:rPr>
          <w:rFonts w:ascii="Times New Roman" w:hAnsi="Times New Roman" w:cs="Times New Roman"/>
          <w:bCs/>
          <w:sz w:val="24"/>
          <w:szCs w:val="24"/>
          <w:lang w:val="fr-FR"/>
        </w:rPr>
        <w:t>), des partis politiques, d’anciens dignitaires du pays, des confessions religieuses, des universitaires, de la société civile, des médias, etc. Au total, 63 personnes (19F, 44H) ont participé au colloque, hormis l’équipe d’organisation.</w:t>
      </w:r>
    </w:p>
    <w:p w14:paraId="6F550045" w14:textId="77777777"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 </w:t>
      </w:r>
    </w:p>
    <w:p w14:paraId="2AF85493" w14:textId="4C658057"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lastRenderedPageBreak/>
        <w:t>Parmi les personnalités ayant participé à l’événement figurent notamment le Ministre de l’Intérieur et son Secrétaire Permanent, l’Ambassadrice des Pays-Bas, l’Archevêque de Gitega, les représentants du parti au pouvoir, le Président du CNL, principal parti d’opposition</w:t>
      </w:r>
      <w:r w:rsidRPr="00DB36D1">
        <w:rPr>
          <w:rStyle w:val="Appelnotedebasdep"/>
          <w:rFonts w:ascii="Times New Roman" w:hAnsi="Times New Roman" w:cs="Times New Roman"/>
          <w:bCs/>
          <w:sz w:val="24"/>
          <w:szCs w:val="24"/>
          <w:lang w:val="fr-FR"/>
        </w:rPr>
        <w:footnoteReference w:id="1"/>
      </w:r>
      <w:r w:rsidRPr="00DB36D1">
        <w:rPr>
          <w:rFonts w:ascii="Times New Roman" w:hAnsi="Times New Roman" w:cs="Times New Roman"/>
          <w:bCs/>
          <w:sz w:val="24"/>
          <w:szCs w:val="24"/>
          <w:lang w:val="fr-FR"/>
        </w:rPr>
        <w:t xml:space="preserve">, l’ancien président Ndayizeye, des anciens premiers Ministres et Vice-Présidents ainsi que d’anciennes figures politiques actuellement en exil. </w:t>
      </w:r>
    </w:p>
    <w:p w14:paraId="13D14879"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5ED5FEDB" w14:textId="6BA2C74B" w:rsidR="003F4F69" w:rsidRPr="00DB36D1" w:rsidRDefault="00AC391A" w:rsidP="00ED24D6">
      <w:pPr>
        <w:spacing w:after="0" w:line="240" w:lineRule="auto"/>
        <w:jc w:val="both"/>
        <w:rPr>
          <w:rFonts w:ascii="Times New Roman" w:hAnsi="Times New Roman" w:cs="Times New Roman"/>
          <w:bCs/>
          <w:sz w:val="24"/>
          <w:szCs w:val="24"/>
          <w:lang w:val="fr-FR"/>
        </w:rPr>
      </w:pPr>
      <w:r w:rsidRPr="00DB36D1">
        <w:rPr>
          <w:rFonts w:ascii="Times New Roman" w:eastAsia="Times New Roman" w:hAnsi="Times New Roman" w:cs="Times New Roman"/>
          <w:noProof/>
          <w:sz w:val="24"/>
          <w:szCs w:val="24"/>
          <w:lang w:val="fr-CA" w:eastAsia="fr-CA"/>
        </w:rPr>
        <w:drawing>
          <wp:anchor distT="0" distB="0" distL="114300" distR="114300" simplePos="0" relativeHeight="251665920" behindDoc="0" locked="0" layoutInCell="1" allowOverlap="1" wp14:anchorId="5466CD54" wp14:editId="3BA74EBB">
            <wp:simplePos x="0" y="0"/>
            <wp:positionH relativeFrom="page">
              <wp:posOffset>3063240</wp:posOffset>
            </wp:positionH>
            <wp:positionV relativeFrom="margin">
              <wp:posOffset>970280</wp:posOffset>
            </wp:positionV>
            <wp:extent cx="4446905" cy="2904490"/>
            <wp:effectExtent l="0" t="0" r="0" b="0"/>
            <wp:wrapSquare wrapText="bothSides"/>
            <wp:docPr id="1" name="Image 1" descr="C:\Users\P\Downloads\IMG-202402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ownloads\IMG-20240225-WA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6905" cy="2904490"/>
                    </a:xfrm>
                    <a:prstGeom prst="rect">
                      <a:avLst/>
                    </a:prstGeom>
                    <a:noFill/>
                    <a:ln>
                      <a:noFill/>
                    </a:ln>
                  </pic:spPr>
                </pic:pic>
              </a:graphicData>
            </a:graphic>
            <wp14:sizeRelH relativeFrom="margin">
              <wp14:pctWidth>0</wp14:pctWidth>
            </wp14:sizeRelH>
          </wp:anchor>
        </w:drawing>
      </w:r>
      <w:r w:rsidR="003F4F69" w:rsidRPr="00DB36D1">
        <w:rPr>
          <w:rFonts w:ascii="Times New Roman" w:hAnsi="Times New Roman" w:cs="Times New Roman"/>
          <w:bCs/>
          <w:sz w:val="24"/>
          <w:szCs w:val="24"/>
          <w:lang w:val="fr-FR"/>
        </w:rPr>
        <w:t xml:space="preserve">Au cours des échanges, les défis liés à la réalisation de la vision 2040-2060 ont été évoquées, notamment : l’effritement des valeurs concrétisé notamment par la tendance à tout ramener à soi, la faiblesse du patriotisme, la primauté de l’intérêt personnel sur l’intérêt général, l’irrespect et la mauvaise gestion de la chose publique, l’exclusion/discrimination ethnique, le peu d’espace accordé à l’empathie et à l’écoute, etc. Face à ces défis, un sursaut personnel et national s’avère indispensable pour garantir la bonne réalisation de la vision et l’amélioration des préparatifs des élections. Sur ce dernier aspect, il importe qu’en amont les organes de gestion électorale veillent autant que possible à ce qu’il y ait moins de contestations au niveau des contenus des textes de loi régissant les élections (surtout que la loi électorale change continuellement) et au niveau de leur mise en application. </w:t>
      </w:r>
    </w:p>
    <w:p w14:paraId="529EFA8A" w14:textId="2E15FA3E"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Une bonne transparence dans les différentes opérations électorales, ainsi que la diminution de l’influence du parti au pouvoir, à travers notamment l’administration et les forces de sécurité dans la gestion des élections, concourent à leur crédibilité.</w:t>
      </w:r>
    </w:p>
    <w:p w14:paraId="37FE57F3" w14:textId="77777777" w:rsidR="003F4F69" w:rsidRPr="00DB36D1" w:rsidRDefault="003F4F69" w:rsidP="00ED24D6">
      <w:pPr>
        <w:spacing w:after="0" w:line="240" w:lineRule="auto"/>
        <w:jc w:val="both"/>
        <w:rPr>
          <w:rFonts w:ascii="Times New Roman" w:hAnsi="Times New Roman" w:cs="Times New Roman"/>
          <w:bCs/>
          <w:sz w:val="24"/>
          <w:szCs w:val="24"/>
          <w:lang w:val="fr-FR"/>
        </w:rPr>
      </w:pPr>
    </w:p>
    <w:p w14:paraId="3380DA9F" w14:textId="2A340055" w:rsidR="003F4F69" w:rsidRPr="00DB36D1" w:rsidRDefault="003F4F69" w:rsidP="00ED24D6">
      <w:pPr>
        <w:spacing w:after="0" w:line="240" w:lineRule="auto"/>
        <w:jc w:val="both"/>
        <w:rPr>
          <w:rFonts w:ascii="Times New Roman" w:hAnsi="Times New Roman" w:cs="Times New Roman"/>
          <w:b/>
          <w:color w:val="FF0000"/>
          <w:sz w:val="24"/>
          <w:szCs w:val="24"/>
          <w:lang w:val="fr-FR"/>
        </w:rPr>
      </w:pPr>
      <w:r w:rsidRPr="00DB36D1">
        <w:rPr>
          <w:rFonts w:ascii="Times New Roman" w:hAnsi="Times New Roman" w:cs="Times New Roman"/>
          <w:bCs/>
          <w:sz w:val="24"/>
          <w:szCs w:val="24"/>
          <w:lang w:val="fr-FR"/>
        </w:rPr>
        <w:t>Il conviendrait de noter qu’au regard de la qualité des échanges et des résultats du colloque, le Ministère de l’Intérieur avait recommandé que de telles assises soient organisées plus régulièrement et a promis que le Gouvernement « ferait une exploitation rationnelle » des conclusions et recommandations du colloque. Le représentant du CNDD-FDD l’a emboité le pas en promettant de transmettre le rapport à qui de droit tout en affirmant que son parti « est ouvert aux critiques constructifs ».</w:t>
      </w:r>
      <w:r w:rsidR="00184685" w:rsidRPr="00C05033">
        <w:rPr>
          <w:rFonts w:ascii="Times New Roman" w:hAnsi="Times New Roman" w:cs="Times New Roman"/>
          <w:bCs/>
          <w:sz w:val="24"/>
          <w:szCs w:val="24"/>
          <w:lang w:val="fr-FR"/>
        </w:rPr>
        <w:t xml:space="preserve"> </w:t>
      </w:r>
      <w:r w:rsidR="00184685" w:rsidRPr="00C05033">
        <w:rPr>
          <w:rFonts w:ascii="Times New Roman" w:hAnsi="Times New Roman" w:cs="Times New Roman"/>
          <w:sz w:val="24"/>
          <w:szCs w:val="24"/>
          <w:lang w:val="fr-FR"/>
        </w:rPr>
        <w:t xml:space="preserve">Malgré ces promesses, il est déplorable que le pouvoir n’ait pas </w:t>
      </w:r>
      <w:r w:rsidR="00C05033" w:rsidRPr="00C05033">
        <w:rPr>
          <w:rFonts w:ascii="Times New Roman" w:hAnsi="Times New Roman" w:cs="Times New Roman"/>
          <w:sz w:val="24"/>
          <w:szCs w:val="24"/>
          <w:lang w:val="fr-FR"/>
        </w:rPr>
        <w:t xml:space="preserve">encore </w:t>
      </w:r>
      <w:r w:rsidR="00184685" w:rsidRPr="00C05033">
        <w:rPr>
          <w:rFonts w:ascii="Times New Roman" w:hAnsi="Times New Roman" w:cs="Times New Roman"/>
          <w:sz w:val="24"/>
          <w:szCs w:val="24"/>
          <w:lang w:val="fr-FR"/>
        </w:rPr>
        <w:t>autorisé la tenue d’un deuxième colloque</w:t>
      </w:r>
      <w:r w:rsidR="00192FF8" w:rsidRPr="00C05033">
        <w:rPr>
          <w:rFonts w:ascii="Times New Roman" w:hAnsi="Times New Roman" w:cs="Times New Roman"/>
          <w:sz w:val="24"/>
          <w:szCs w:val="24"/>
          <w:lang w:val="fr-FR"/>
        </w:rPr>
        <w:t xml:space="preserve"> ainsi que la restitution des résultats du 1</w:t>
      </w:r>
      <w:r w:rsidR="00192FF8" w:rsidRPr="00C05033">
        <w:rPr>
          <w:rFonts w:ascii="Times New Roman" w:hAnsi="Times New Roman" w:cs="Times New Roman"/>
          <w:sz w:val="24"/>
          <w:szCs w:val="24"/>
          <w:vertAlign w:val="superscript"/>
          <w:lang w:val="fr-FR"/>
        </w:rPr>
        <w:t>er</w:t>
      </w:r>
      <w:r w:rsidR="00192FF8" w:rsidRPr="00C05033">
        <w:rPr>
          <w:rFonts w:ascii="Times New Roman" w:hAnsi="Times New Roman" w:cs="Times New Roman"/>
          <w:sz w:val="24"/>
          <w:szCs w:val="24"/>
          <w:lang w:val="fr-FR"/>
        </w:rPr>
        <w:t xml:space="preserve"> colloque au niveau provincial.</w:t>
      </w:r>
    </w:p>
    <w:p w14:paraId="714FDB54" w14:textId="77777777" w:rsidR="003F4F69" w:rsidRPr="00DB36D1" w:rsidRDefault="003F4F69" w:rsidP="00ED24D6">
      <w:pPr>
        <w:spacing w:after="0" w:line="240" w:lineRule="auto"/>
        <w:jc w:val="both"/>
        <w:rPr>
          <w:rFonts w:ascii="Times New Roman" w:hAnsi="Times New Roman" w:cs="Times New Roman"/>
          <w:b/>
          <w:sz w:val="24"/>
          <w:szCs w:val="24"/>
          <w:lang w:val="fr-FR"/>
        </w:rPr>
      </w:pPr>
    </w:p>
    <w:p w14:paraId="3B5FEDEC" w14:textId="77777777"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A l’issue du colloque et sur recommandation des participants, un « groupe de sages » s’est constitué dans le but de perpétuer les réflexions et suivre les recommandations visant à appuyer le Gouvernement dans ses efforts de réaliser la vision d’un Burundi émergeant en 2040 et développé en 2060 et de préparer des élections pacifiques, transparentes, libres et crédibles en 2025 et 2027. Le groupe de sages est composé essentiellement d’anciens présidents, vice-présidents et premiers ministres du Burundi. </w:t>
      </w:r>
    </w:p>
    <w:p w14:paraId="6A374748" w14:textId="6AD29ECA" w:rsidR="003F4F69" w:rsidRPr="00DB36D1" w:rsidRDefault="003F4F69"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mission de ce groupe est de mettre les expériences positives de ses membres au profit des dirigeants d’aujourd’hui et d’apporter leurs contributions à la construction de la nation, en toute indépendance d’esprit et </w:t>
      </w:r>
      <w:r w:rsidRPr="00DB36D1">
        <w:rPr>
          <w:rFonts w:ascii="Times New Roman" w:hAnsi="Times New Roman" w:cs="Times New Roman"/>
          <w:bCs/>
          <w:sz w:val="24"/>
          <w:szCs w:val="24"/>
          <w:lang w:val="fr-FR"/>
        </w:rPr>
        <w:lastRenderedPageBreak/>
        <w:t xml:space="preserve">sans spéculations, à travers des réflexions autour des différents domaines de la vie nationale. </w:t>
      </w:r>
      <w:r w:rsidR="00546DF1" w:rsidRPr="00DB36D1">
        <w:rPr>
          <w:rFonts w:ascii="Times New Roman" w:hAnsi="Times New Roman" w:cs="Times New Roman"/>
          <w:bCs/>
          <w:sz w:val="24"/>
          <w:szCs w:val="24"/>
          <w:lang w:val="fr-FR"/>
        </w:rPr>
        <w:t>Malheureusement, le groupe n’a pas eu de cadre formel d’expression et ses analyses sont restées pratiquement restées internes.</w:t>
      </w:r>
      <w:r w:rsidRPr="00DB36D1">
        <w:rPr>
          <w:rFonts w:ascii="Times New Roman" w:hAnsi="Times New Roman" w:cs="Times New Roman"/>
          <w:bCs/>
          <w:sz w:val="24"/>
          <w:szCs w:val="24"/>
          <w:lang w:val="fr-FR"/>
        </w:rPr>
        <w:t xml:space="preserve">  </w:t>
      </w:r>
    </w:p>
    <w:p w14:paraId="5BB602FC" w14:textId="4349F270" w:rsidR="001F7634" w:rsidRPr="00DB36D1" w:rsidRDefault="001F7634" w:rsidP="00ED24D6">
      <w:pPr>
        <w:jc w:val="both"/>
        <w:rPr>
          <w:rFonts w:ascii="Times New Roman" w:hAnsi="Times New Roman" w:cs="Times New Roman"/>
          <w:b/>
          <w:color w:val="4472C4" w:themeColor="accent1"/>
          <w:sz w:val="24"/>
          <w:szCs w:val="24"/>
          <w:lang w:val="fr-FR"/>
        </w:rPr>
      </w:pPr>
    </w:p>
    <w:p w14:paraId="7B512EEF" w14:textId="77777777" w:rsidR="002E49A1" w:rsidRPr="00DB36D1" w:rsidRDefault="002E49A1"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2.2 : Les acteurs participants disposent des compétences, des connaissances et des idées nécessaires pour participer au dialogue sur les questions politiques et sur le cadre électoral et politique.</w:t>
      </w:r>
    </w:p>
    <w:p w14:paraId="06E67993" w14:textId="748281A1" w:rsidR="002E49A1" w:rsidRPr="00DB36D1" w:rsidRDefault="002E49A1" w:rsidP="00ED24D6">
      <w:pPr>
        <w:pStyle w:val="Paragraphedeliste"/>
        <w:jc w:val="both"/>
        <w:rPr>
          <w:rFonts w:ascii="Times New Roman" w:hAnsi="Times New Roman" w:cs="Times New Roman"/>
          <w:b/>
          <w:color w:val="ED7D31" w:themeColor="accent2"/>
          <w:sz w:val="24"/>
          <w:szCs w:val="24"/>
          <w:lang w:val="fr-FR"/>
        </w:rPr>
      </w:pPr>
    </w:p>
    <w:p w14:paraId="48C38F9D" w14:textId="52E75225" w:rsidR="00192FF8" w:rsidRPr="00DB36D1" w:rsidRDefault="00192FF8"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Soutenir techniquement les partis politiques par la formation au dialogue et la formulation des recommandations à proposer au Président de la République et au Ministre de l'Intérieur en vue de contribuer à l'amélioration de la vie socio-politique et économique de la communauté burundaise.</w:t>
      </w:r>
    </w:p>
    <w:p w14:paraId="41C0EC18" w14:textId="383896FA" w:rsidR="00972C14" w:rsidRPr="00DB36D1" w:rsidRDefault="00215B71"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Cette activité a consisté à </w:t>
      </w:r>
      <w:r w:rsidR="00D67E84" w:rsidRPr="00DB36D1">
        <w:rPr>
          <w:rFonts w:ascii="Times New Roman" w:hAnsi="Times New Roman" w:cs="Times New Roman"/>
          <w:sz w:val="24"/>
          <w:szCs w:val="24"/>
          <w:lang w:val="fr-FR"/>
        </w:rPr>
        <w:t xml:space="preserve">appuyer les partis politiques à s’organiser en vue d’adresser leurs recommandations au Ministre de l’Intérieur et au Président de la République. A cet effet, </w:t>
      </w:r>
      <w:r w:rsidR="00972C14" w:rsidRPr="00DB36D1">
        <w:rPr>
          <w:rFonts w:ascii="Times New Roman" w:hAnsi="Times New Roman" w:cs="Times New Roman"/>
          <w:sz w:val="24"/>
          <w:szCs w:val="24"/>
          <w:lang w:val="fr-FR"/>
        </w:rPr>
        <w:t>le BLTP à qui NIMD a confié cette activité a organisé 2 réunions du comité technique conjoint évoqué plus haut ainsi qu’une réunion pré-préparatoire avec les présidents des</w:t>
      </w:r>
      <w:r w:rsidR="00EE0D62" w:rsidRPr="00DB36D1">
        <w:rPr>
          <w:rFonts w:ascii="Times New Roman" w:hAnsi="Times New Roman" w:cs="Times New Roman"/>
          <w:sz w:val="24"/>
          <w:szCs w:val="24"/>
          <w:lang w:val="fr-FR"/>
        </w:rPr>
        <w:t xml:space="preserve"> six</w:t>
      </w:r>
      <w:r w:rsidR="00972C14" w:rsidRPr="00DB36D1">
        <w:rPr>
          <w:rFonts w:ascii="Times New Roman" w:hAnsi="Times New Roman" w:cs="Times New Roman"/>
          <w:sz w:val="24"/>
          <w:szCs w:val="24"/>
          <w:lang w:val="fr-FR"/>
        </w:rPr>
        <w:t xml:space="preserve"> commissions thématiques</w:t>
      </w:r>
      <w:r w:rsidR="00EE0D62" w:rsidRPr="00DB36D1">
        <w:rPr>
          <w:rFonts w:ascii="Times New Roman" w:hAnsi="Times New Roman" w:cs="Times New Roman"/>
          <w:sz w:val="24"/>
          <w:szCs w:val="24"/>
          <w:lang w:val="fr-FR"/>
        </w:rPr>
        <w:t xml:space="preserve"> mises en place par les 36 partis politiques</w:t>
      </w:r>
      <w:r w:rsidR="00972C14" w:rsidRPr="00DB36D1">
        <w:rPr>
          <w:rFonts w:ascii="Times New Roman" w:hAnsi="Times New Roman" w:cs="Times New Roman"/>
          <w:sz w:val="24"/>
          <w:szCs w:val="24"/>
          <w:lang w:val="fr-FR"/>
        </w:rPr>
        <w:t xml:space="preserve"> en vue de préparer la </w:t>
      </w:r>
      <w:r w:rsidR="00FD17D4" w:rsidRPr="00DB36D1">
        <w:rPr>
          <w:rFonts w:ascii="Times New Roman" w:hAnsi="Times New Roman" w:cs="Times New Roman"/>
          <w:sz w:val="24"/>
          <w:szCs w:val="24"/>
          <w:lang w:val="fr-FR"/>
        </w:rPr>
        <w:t xml:space="preserve">grande </w:t>
      </w:r>
      <w:r w:rsidR="00972C14" w:rsidRPr="00DB36D1">
        <w:rPr>
          <w:rFonts w:ascii="Times New Roman" w:hAnsi="Times New Roman" w:cs="Times New Roman"/>
          <w:sz w:val="24"/>
          <w:szCs w:val="24"/>
          <w:lang w:val="fr-FR"/>
        </w:rPr>
        <w:t>réunion du Président de la République avec les leaders des partis politiques</w:t>
      </w:r>
      <w:r w:rsidR="00EE0D62" w:rsidRPr="00DB36D1">
        <w:rPr>
          <w:rFonts w:ascii="Times New Roman" w:hAnsi="Times New Roman" w:cs="Times New Roman"/>
          <w:sz w:val="24"/>
          <w:szCs w:val="24"/>
          <w:lang w:val="fr-FR"/>
        </w:rPr>
        <w:t xml:space="preserve"> qui était </w:t>
      </w:r>
      <w:r w:rsidR="00972C14" w:rsidRPr="00DB36D1">
        <w:rPr>
          <w:rFonts w:ascii="Times New Roman" w:hAnsi="Times New Roman" w:cs="Times New Roman"/>
          <w:sz w:val="24"/>
          <w:szCs w:val="24"/>
          <w:lang w:val="fr-FR"/>
        </w:rPr>
        <w:t>le 07 novembre 2024</w:t>
      </w:r>
      <w:r w:rsidR="00FD17D4" w:rsidRPr="00DB36D1">
        <w:rPr>
          <w:rFonts w:ascii="Times New Roman" w:hAnsi="Times New Roman" w:cs="Times New Roman"/>
          <w:sz w:val="24"/>
          <w:szCs w:val="24"/>
          <w:lang w:val="fr-FR"/>
        </w:rPr>
        <w:t>.</w:t>
      </w:r>
    </w:p>
    <w:p w14:paraId="17CD5A15" w14:textId="77777777" w:rsidR="00383257" w:rsidRPr="00DB36D1" w:rsidRDefault="00383257" w:rsidP="00ED24D6">
      <w:pPr>
        <w:jc w:val="both"/>
        <w:rPr>
          <w:rFonts w:ascii="Times New Roman" w:hAnsi="Times New Roman" w:cs="Times New Roman"/>
          <w:b/>
          <w:bCs/>
          <w:sz w:val="24"/>
          <w:szCs w:val="24"/>
          <w:lang w:val="fr-FR"/>
        </w:rPr>
      </w:pPr>
      <w:r w:rsidRPr="00DB36D1">
        <w:rPr>
          <w:rFonts w:ascii="Times New Roman" w:hAnsi="Times New Roman" w:cs="Times New Roman"/>
          <w:b/>
          <w:bCs/>
          <w:sz w:val="24"/>
          <w:szCs w:val="24"/>
          <w:lang w:val="fr-FR"/>
        </w:rPr>
        <w:t>Appui à l’organisation d’une réunion pré-préparatoire avec les groupes thématiques</w:t>
      </w:r>
    </w:p>
    <w:p w14:paraId="16A3E736" w14:textId="0B501C80" w:rsidR="00383257" w:rsidRPr="00DB36D1" w:rsidRDefault="00383257"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La réunion pré-préparatoire avec les </w:t>
      </w:r>
      <w:r w:rsidR="00EE0D62" w:rsidRPr="00DB36D1">
        <w:rPr>
          <w:rFonts w:ascii="Times New Roman" w:hAnsi="Times New Roman" w:cs="Times New Roman"/>
          <w:sz w:val="24"/>
          <w:szCs w:val="24"/>
          <w:lang w:val="fr-FR"/>
        </w:rPr>
        <w:t xml:space="preserve">six </w:t>
      </w:r>
      <w:r w:rsidRPr="00DB36D1">
        <w:rPr>
          <w:rFonts w:ascii="Times New Roman" w:hAnsi="Times New Roman" w:cs="Times New Roman"/>
          <w:sz w:val="24"/>
          <w:szCs w:val="24"/>
          <w:lang w:val="fr-FR"/>
        </w:rPr>
        <w:t xml:space="preserve">groupes thématiques s’est tenue en date du 31 octobre 2024, dans les bureaux du Forum de Dialogue Permanent des partis politiques (FDP) et a vu la participation des responsables des groupes thématiques. Au total, 12 représentants de partis politiques dont deux femmes ont pris part à cette réunion dont l’objet était la préparation de la réunion que le Président de la République devait tenir à l’endroit des Responsables des partis politiques. Il s’agissait de se remémorer de l’état d’avancement des activités relatives aux engagements des différents groupes thématiques et préparer une présentation au cours de la réunion avec le Président et éventuellement une demande à adresser à cette autorité en termes d’étapes suivantes. Un document y relatif a été partagé avec le Ministre de l’Intérieur du Développement Communautaire et de la Sécurité Publique qui devait à son tour le transmettre au Président de la République. </w:t>
      </w:r>
    </w:p>
    <w:p w14:paraId="2A90D628" w14:textId="0BF4BAC6" w:rsidR="00383257" w:rsidRPr="00DB36D1" w:rsidRDefault="00383257" w:rsidP="00ED24D6">
      <w:pPr>
        <w:jc w:val="both"/>
        <w:rPr>
          <w:rFonts w:ascii="Times New Roman" w:hAnsi="Times New Roman" w:cs="Times New Roman"/>
          <w:sz w:val="24"/>
          <w:szCs w:val="24"/>
          <w:lang w:val="fr-FR"/>
        </w:rPr>
      </w:pPr>
      <w:r w:rsidRPr="00DB36D1">
        <w:rPr>
          <w:rFonts w:ascii="Times New Roman" w:hAnsi="Times New Roman" w:cs="Times New Roman"/>
          <w:b/>
          <w:bCs/>
          <w:sz w:val="24"/>
          <w:szCs w:val="24"/>
          <w:lang w:val="fr-FR"/>
        </w:rPr>
        <w:t>Appui à l’organisation d’une réunion des partis politiques avec le Président de la République</w:t>
      </w:r>
      <w:r w:rsidRPr="00DB36D1">
        <w:rPr>
          <w:rFonts w:ascii="Times New Roman" w:hAnsi="Times New Roman" w:cs="Times New Roman"/>
          <w:sz w:val="24"/>
          <w:szCs w:val="24"/>
          <w:lang w:val="fr-FR"/>
        </w:rPr>
        <w:t>.</w:t>
      </w:r>
    </w:p>
    <w:p w14:paraId="44FC3F52" w14:textId="0AEB6AB2" w:rsidR="00383257" w:rsidRPr="00DB36D1" w:rsidRDefault="00383257"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NIMD a appuyé, via le BLTP, </w:t>
      </w:r>
      <w:r w:rsidR="00EE0D62" w:rsidRPr="00DB36D1">
        <w:rPr>
          <w:rFonts w:ascii="Times New Roman" w:hAnsi="Times New Roman" w:cs="Times New Roman"/>
          <w:sz w:val="24"/>
          <w:szCs w:val="24"/>
          <w:lang w:val="fr-FR"/>
        </w:rPr>
        <w:t xml:space="preserve">la participation des </w:t>
      </w:r>
      <w:r w:rsidRPr="00DB36D1">
        <w:rPr>
          <w:rFonts w:ascii="Times New Roman" w:hAnsi="Times New Roman" w:cs="Times New Roman"/>
          <w:sz w:val="24"/>
          <w:szCs w:val="24"/>
          <w:lang w:val="fr-FR"/>
        </w:rPr>
        <w:t>Représentants Légaux des partis politiques, des Gouverneurs de Provinces ainsi que des représentants</w:t>
      </w:r>
      <w:r w:rsidR="00EE0D62" w:rsidRPr="00DB36D1">
        <w:rPr>
          <w:rFonts w:ascii="Times New Roman" w:hAnsi="Times New Roman" w:cs="Times New Roman"/>
          <w:sz w:val="24"/>
          <w:szCs w:val="24"/>
          <w:lang w:val="fr-FR"/>
        </w:rPr>
        <w:t xml:space="preserve"> provinciaux</w:t>
      </w:r>
      <w:r w:rsidRPr="00DB36D1">
        <w:rPr>
          <w:rFonts w:ascii="Times New Roman" w:hAnsi="Times New Roman" w:cs="Times New Roman"/>
          <w:sz w:val="24"/>
          <w:szCs w:val="24"/>
          <w:lang w:val="fr-FR"/>
        </w:rPr>
        <w:t xml:space="preserve"> des ligues des jeunes affiliés aux partis politiques ressortissants des cinq provinces</w:t>
      </w:r>
      <w:r w:rsidR="00EE0D62" w:rsidRPr="00DB36D1">
        <w:rPr>
          <w:rFonts w:ascii="Times New Roman" w:hAnsi="Times New Roman" w:cs="Times New Roman"/>
          <w:sz w:val="24"/>
          <w:szCs w:val="24"/>
          <w:lang w:val="fr-FR"/>
        </w:rPr>
        <w:t>, au dialogue direct avec le Président de la République</w:t>
      </w:r>
      <w:r w:rsidR="00E95BF9" w:rsidRPr="00DB36D1">
        <w:rPr>
          <w:rFonts w:ascii="Times New Roman" w:hAnsi="Times New Roman" w:cs="Times New Roman"/>
          <w:sz w:val="24"/>
          <w:szCs w:val="24"/>
          <w:lang w:val="fr-FR"/>
        </w:rPr>
        <w:t xml:space="preserve"> sur des thématiques clés.</w:t>
      </w:r>
      <w:r w:rsidR="00EE0D62" w:rsidRPr="00DB36D1">
        <w:rPr>
          <w:rFonts w:ascii="Times New Roman" w:hAnsi="Times New Roman" w:cs="Times New Roman"/>
          <w:sz w:val="24"/>
          <w:szCs w:val="24"/>
          <w:lang w:val="fr-FR"/>
        </w:rPr>
        <w:t xml:space="preserve"> </w:t>
      </w:r>
      <w:r w:rsidRPr="00DB36D1">
        <w:rPr>
          <w:rFonts w:ascii="Times New Roman" w:hAnsi="Times New Roman" w:cs="Times New Roman"/>
          <w:sz w:val="24"/>
          <w:szCs w:val="24"/>
          <w:lang w:val="fr-FR"/>
        </w:rPr>
        <w:t xml:space="preserve"> </w:t>
      </w:r>
    </w:p>
    <w:p w14:paraId="1C160309" w14:textId="77777777" w:rsidR="00383257" w:rsidRPr="00DB36D1" w:rsidRDefault="00383257"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Les sujets ayant fait l’objet des exposés ont porté sur (1) la restitution de la synthèse des travaux des groupes thématiques, (2) le rôle des jeunes dans la sauvegarde de la paix, (3) la contribution des jeunes dans la mise en œuvre de la vision 2040-2060, (4) la manipulation de l’information et ses effets sur le Bien-être de la population, (5) l’exploitation des TIC pour des fins d’autonomisation des jeunes. </w:t>
      </w:r>
    </w:p>
    <w:p w14:paraId="0FEFC389" w14:textId="77777777" w:rsidR="00383257" w:rsidRPr="00DB36D1" w:rsidRDefault="00383257"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Au total, les participants étaient au nombre de 515 personnes dont 36 Présidents des partis politiques, 250 jeunes membres des différents partis politiques, 180 présidents provinciaux des partis politiques,  18 Gouverneurs de provinces + Mairie de Bujumbura, 10 personnes de la Présidence de la République, 1 personne de la Vice-Présidence, 1 personne de la Primature, 5 personnes du Ministère de l’Intérieur, du Développement Communautaires et de la Sécurité Publique, 4 personnes du FDP, 4 présentateurs et 6 journalistes.</w:t>
      </w:r>
    </w:p>
    <w:p w14:paraId="746851BE" w14:textId="7C2D1B02" w:rsidR="00E97DB9" w:rsidRPr="00DB36D1" w:rsidRDefault="00383257"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lastRenderedPageBreak/>
        <w:t>Parmi les recommandations formulées à l’issue de la réunion figurent celles en rapport avec la gestion des affaires publiques et la lutte contre la corruption, la lutte contre les manipulations politique des jeunes et leur inclusion dans les processus de prise de décision, le développement et la sécurité publique.</w:t>
      </w:r>
    </w:p>
    <w:p w14:paraId="0251BCFF" w14:textId="70558E51" w:rsidR="000306F0" w:rsidRPr="00DB36D1" w:rsidRDefault="000306F0" w:rsidP="00ED24D6">
      <w:pPr>
        <w:pStyle w:val="Paragraphedeliste"/>
        <w:jc w:val="both"/>
        <w:rPr>
          <w:rFonts w:ascii="Times New Roman" w:hAnsi="Times New Roman" w:cs="Times New Roman"/>
          <w:b/>
          <w:sz w:val="24"/>
          <w:szCs w:val="24"/>
          <w:lang w:val="fr-FR"/>
        </w:rPr>
      </w:pPr>
      <w:r w:rsidRPr="00DB36D1">
        <w:rPr>
          <w:rFonts w:ascii="Times New Roman" w:hAnsi="Times New Roman" w:cs="Times New Roman"/>
          <w:b/>
          <w:color w:val="ED7D31" w:themeColor="accent2"/>
          <w:sz w:val="24"/>
          <w:szCs w:val="24"/>
          <w:lang w:val="fr-FR"/>
        </w:rPr>
        <w:t xml:space="preserve">Renforcement </w:t>
      </w:r>
      <w:r w:rsidR="00AC391A">
        <w:rPr>
          <w:rFonts w:ascii="Times New Roman" w:hAnsi="Times New Roman" w:cs="Times New Roman"/>
          <w:b/>
          <w:color w:val="ED7D31" w:themeColor="accent2"/>
          <w:sz w:val="24"/>
          <w:szCs w:val="24"/>
          <w:lang w:val="fr-FR"/>
        </w:rPr>
        <w:t>du forum de dialogue permanent des partis politiques « </w:t>
      </w:r>
      <w:r w:rsidRPr="00DB36D1">
        <w:rPr>
          <w:rFonts w:ascii="Times New Roman" w:hAnsi="Times New Roman" w:cs="Times New Roman"/>
          <w:b/>
          <w:color w:val="ED7D31" w:themeColor="accent2"/>
          <w:sz w:val="24"/>
          <w:szCs w:val="24"/>
          <w:lang w:val="fr-FR"/>
        </w:rPr>
        <w:t>FDP</w:t>
      </w:r>
      <w:r w:rsidR="00AC391A">
        <w:rPr>
          <w:rFonts w:ascii="Times New Roman" w:hAnsi="Times New Roman" w:cs="Times New Roman"/>
          <w:b/>
          <w:color w:val="ED7D31" w:themeColor="accent2"/>
          <w:sz w:val="24"/>
          <w:szCs w:val="24"/>
          <w:lang w:val="fr-FR"/>
        </w:rPr>
        <w:t> »</w:t>
      </w:r>
    </w:p>
    <w:p w14:paraId="776832D7" w14:textId="5DB4BD93" w:rsidR="00BA5C7E" w:rsidRPr="00DB36D1" w:rsidRDefault="00BA5C7E" w:rsidP="00ED24D6">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Dans le cadre du projet et sur sa demande, le forum permanent de dialogue des partis politiques agréés au Burundi « FDP » a reçu un appui technique et financier pour la mise en place d’un système d’archivage physique et digitale en vue de permettre une centralisation des données relatives à l’évolution du FDP et le paysage politique burundais aux fins d’offrir des services de qualité à ses partenaires. Cet appui visait à renforcer les capacités techniques et opérationnelles du FDP à travers l’amélioration de son système d’archivage physique et digitale.</w:t>
      </w:r>
    </w:p>
    <w:p w14:paraId="444D68D2" w14:textId="59439945" w:rsidR="00FD16B7" w:rsidRPr="00DB36D1" w:rsidRDefault="00E95BF9" w:rsidP="00ED24D6">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C</w:t>
      </w:r>
      <w:r w:rsidR="007234E6" w:rsidRPr="00DB36D1">
        <w:rPr>
          <w:rFonts w:ascii="Times New Roman" w:hAnsi="Times New Roman" w:cs="Times New Roman"/>
          <w:sz w:val="24"/>
          <w:szCs w:val="24"/>
          <w:lang w:val="fr-FR"/>
        </w:rPr>
        <w:t>et accompagnement</w:t>
      </w:r>
      <w:r w:rsidR="002F06C1" w:rsidRPr="00DB36D1">
        <w:rPr>
          <w:rFonts w:ascii="Times New Roman" w:hAnsi="Times New Roman" w:cs="Times New Roman"/>
          <w:sz w:val="24"/>
          <w:szCs w:val="24"/>
          <w:lang w:val="fr-FR"/>
        </w:rPr>
        <w:t xml:space="preserve"> qui a </w:t>
      </w:r>
      <w:r w:rsidR="00FD16B7" w:rsidRPr="00DB36D1">
        <w:rPr>
          <w:rFonts w:ascii="Times New Roman" w:hAnsi="Times New Roman" w:cs="Times New Roman"/>
          <w:sz w:val="24"/>
          <w:szCs w:val="24"/>
          <w:lang w:val="fr-FR"/>
        </w:rPr>
        <w:t xml:space="preserve">consisté </w:t>
      </w:r>
      <w:r w:rsidR="002F06C1" w:rsidRPr="00DB36D1">
        <w:rPr>
          <w:rFonts w:ascii="Times New Roman" w:hAnsi="Times New Roman" w:cs="Times New Roman"/>
          <w:sz w:val="24"/>
          <w:szCs w:val="24"/>
          <w:lang w:val="fr-FR"/>
        </w:rPr>
        <w:t xml:space="preserve">en </w:t>
      </w:r>
      <w:r w:rsidR="00FD16B7" w:rsidRPr="00DB36D1">
        <w:rPr>
          <w:rFonts w:ascii="Times New Roman" w:hAnsi="Times New Roman" w:cs="Times New Roman"/>
          <w:sz w:val="24"/>
          <w:szCs w:val="24"/>
          <w:lang w:val="fr-FR"/>
        </w:rPr>
        <w:t>:</w:t>
      </w:r>
    </w:p>
    <w:p w14:paraId="68BB1F85" w14:textId="77777777" w:rsidR="00FD16B7" w:rsidRPr="00DB36D1" w:rsidRDefault="00FD16B7" w:rsidP="00ED24D6">
      <w:pPr>
        <w:spacing w:after="0" w:line="240" w:lineRule="auto"/>
        <w:jc w:val="both"/>
        <w:rPr>
          <w:rFonts w:ascii="Times New Roman" w:hAnsi="Times New Roman" w:cs="Times New Roman"/>
          <w:sz w:val="24"/>
          <w:szCs w:val="24"/>
          <w:lang w:val="fr-FR"/>
        </w:rPr>
      </w:pPr>
    </w:p>
    <w:p w14:paraId="6DB52C59" w14:textId="181590B4"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Établissement d’un état des lieux du système d’archivage existant tant physique d’électronique des documents de ces deux structures</w:t>
      </w:r>
    </w:p>
    <w:p w14:paraId="5A7335E9" w14:textId="22C85E7C"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Préparation de module et formation en techniques d’archivage physique et digital à l’endroit du personnel en charge de la gestion quotidienne des documents</w:t>
      </w:r>
    </w:p>
    <w:p w14:paraId="10E814EC" w14:textId="7C700B8F"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Recensement de la typologie documentaire existante, traitement analytique et proposition d’un meilleur plan de classement </w:t>
      </w:r>
    </w:p>
    <w:p w14:paraId="32775D14" w14:textId="4B6B41F0"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Cotation des documents ayant fait l’objet de traitement, confection et collage des étiquettes sur les chemises et les classeurs pour faciliter le rangement et l’accès aux documents</w:t>
      </w:r>
    </w:p>
    <w:p w14:paraId="283A9CB6" w14:textId="22EE3298"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Numérotation et signalisation des rayonnages afin d’orienter le personnel</w:t>
      </w:r>
    </w:p>
    <w:p w14:paraId="6B9AC0CA" w14:textId="51720E32"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Visites guidées d’apprentissage au dépôt central des archives nationales et à l’atelier de numérisation préventive des archives nationales du Burundi</w:t>
      </w:r>
    </w:p>
    <w:p w14:paraId="2AE2FAF2" w14:textId="128E8991"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Accompagnement initial du personnel ayant bénéficié d’une formation en techniques d’archivage physique et digital des documents  </w:t>
      </w:r>
    </w:p>
    <w:p w14:paraId="60C1EF9A" w14:textId="1AF682CD"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Dresser un inventaire des documents détenus par les deux Institutions étatiques</w:t>
      </w:r>
    </w:p>
    <w:p w14:paraId="0B11D10C" w14:textId="022EB97A"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Faire un état des besoins en équipements et matériels pour améliorer l’archivage physique et digital </w:t>
      </w:r>
    </w:p>
    <w:p w14:paraId="458D74A1" w14:textId="3CDE761C" w:rsidR="00FD16B7" w:rsidRPr="00DB36D1" w:rsidRDefault="00FD16B7">
      <w:pPr>
        <w:pStyle w:val="Paragraphedeliste"/>
        <w:numPr>
          <w:ilvl w:val="0"/>
          <w:numId w:val="12"/>
        </w:num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Proposer des actions visant à mieux protéger les documents </w:t>
      </w:r>
      <w:r w:rsidR="00AE2B2D" w:rsidRPr="00DB36D1">
        <w:rPr>
          <w:rFonts w:ascii="Times New Roman" w:hAnsi="Times New Roman" w:cs="Times New Roman"/>
          <w:sz w:val="24"/>
          <w:szCs w:val="24"/>
          <w:lang w:val="fr-FR"/>
        </w:rPr>
        <w:t>dans le temps et l’espace</w:t>
      </w:r>
    </w:p>
    <w:p w14:paraId="049BB3FE" w14:textId="77777777" w:rsidR="00101729" w:rsidRPr="00DB36D1" w:rsidRDefault="00101729" w:rsidP="00ED24D6">
      <w:pPr>
        <w:spacing w:after="0" w:line="240" w:lineRule="auto"/>
        <w:jc w:val="both"/>
        <w:rPr>
          <w:rFonts w:ascii="Times New Roman" w:hAnsi="Times New Roman" w:cs="Times New Roman"/>
          <w:sz w:val="24"/>
          <w:szCs w:val="24"/>
          <w:lang w:val="fr-FR"/>
        </w:rPr>
      </w:pPr>
    </w:p>
    <w:p w14:paraId="3D65E5F7" w14:textId="431BEEA4" w:rsidR="00101729" w:rsidRPr="00DB36D1" w:rsidRDefault="00101729" w:rsidP="00ED24D6">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Les recommandations d</w:t>
      </w:r>
      <w:r w:rsidR="00E05241" w:rsidRPr="00DB36D1">
        <w:rPr>
          <w:rFonts w:ascii="Times New Roman" w:hAnsi="Times New Roman" w:cs="Times New Roman"/>
          <w:sz w:val="24"/>
          <w:szCs w:val="24"/>
          <w:lang w:val="fr-FR"/>
        </w:rPr>
        <w:t>u rapport</w:t>
      </w:r>
      <w:r w:rsidRPr="00DB36D1">
        <w:rPr>
          <w:rFonts w:ascii="Times New Roman" w:hAnsi="Times New Roman" w:cs="Times New Roman"/>
          <w:sz w:val="24"/>
          <w:szCs w:val="24"/>
          <w:lang w:val="fr-FR"/>
        </w:rPr>
        <w:t xml:space="preserve"> serviront de référence et de base pour la mobilisation des</w:t>
      </w:r>
      <w:r w:rsidR="00562EBF" w:rsidRPr="00DB36D1">
        <w:rPr>
          <w:rFonts w:ascii="Times New Roman" w:hAnsi="Times New Roman" w:cs="Times New Roman"/>
          <w:sz w:val="24"/>
          <w:szCs w:val="24"/>
          <w:lang w:val="fr-FR"/>
        </w:rPr>
        <w:t xml:space="preserve"> </w:t>
      </w:r>
      <w:r w:rsidRPr="00DB36D1">
        <w:rPr>
          <w:rFonts w:ascii="Times New Roman" w:hAnsi="Times New Roman" w:cs="Times New Roman"/>
          <w:sz w:val="24"/>
          <w:szCs w:val="24"/>
          <w:lang w:val="fr-FR"/>
        </w:rPr>
        <w:t>ressource</w:t>
      </w:r>
      <w:r w:rsidR="00065B90" w:rsidRPr="00DB36D1">
        <w:rPr>
          <w:rFonts w:ascii="Times New Roman" w:hAnsi="Times New Roman" w:cs="Times New Roman"/>
          <w:sz w:val="24"/>
          <w:szCs w:val="24"/>
          <w:lang w:val="fr-FR"/>
        </w:rPr>
        <w:t>s</w:t>
      </w:r>
      <w:r w:rsidRPr="00DB36D1">
        <w:rPr>
          <w:rFonts w:ascii="Times New Roman" w:hAnsi="Times New Roman" w:cs="Times New Roman"/>
          <w:sz w:val="24"/>
          <w:szCs w:val="24"/>
          <w:lang w:val="fr-FR"/>
        </w:rPr>
        <w:t xml:space="preserve"> mais également pour la planification de l’appui de NIMD au FDP pour l’exercice 2025.</w:t>
      </w:r>
    </w:p>
    <w:p w14:paraId="25690815" w14:textId="769BBD57" w:rsidR="00065B90" w:rsidRPr="00DB36D1" w:rsidRDefault="00065B90" w:rsidP="009D4859">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b/>
          <w:sz w:val="18"/>
          <w:szCs w:val="18"/>
          <w:lang w:val="fr-FR"/>
        </w:rPr>
        <w:tab/>
      </w:r>
      <w:r w:rsidRPr="00DB36D1">
        <w:rPr>
          <w:rFonts w:ascii="Times New Roman" w:hAnsi="Times New Roman" w:cs="Times New Roman"/>
          <w:b/>
          <w:sz w:val="18"/>
          <w:szCs w:val="18"/>
          <w:lang w:val="fr-FR"/>
        </w:rPr>
        <w:tab/>
      </w:r>
      <w:r w:rsidRPr="00DB36D1">
        <w:rPr>
          <w:rFonts w:ascii="Times New Roman" w:hAnsi="Times New Roman" w:cs="Times New Roman"/>
          <w:b/>
          <w:sz w:val="18"/>
          <w:szCs w:val="18"/>
          <w:lang w:val="fr-FR"/>
        </w:rPr>
        <w:tab/>
      </w:r>
      <w:r w:rsidRPr="00DB36D1">
        <w:rPr>
          <w:rFonts w:ascii="Times New Roman" w:hAnsi="Times New Roman" w:cs="Times New Roman"/>
          <w:b/>
          <w:sz w:val="18"/>
          <w:szCs w:val="18"/>
          <w:lang w:val="fr-FR"/>
        </w:rPr>
        <w:tab/>
      </w:r>
      <w:r w:rsidRPr="00DB36D1">
        <w:rPr>
          <w:rFonts w:ascii="Times New Roman" w:hAnsi="Times New Roman" w:cs="Times New Roman"/>
          <w:b/>
          <w:sz w:val="18"/>
          <w:szCs w:val="18"/>
          <w:lang w:val="fr-FR"/>
        </w:rPr>
        <w:tab/>
      </w:r>
    </w:p>
    <w:p w14:paraId="709D7428" w14:textId="369E7A2A" w:rsidR="001F7634" w:rsidRPr="00DB36D1" w:rsidRDefault="001F7634"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 2.3 Les voix des jeunes hommes et femmes en politique, des citoyens et des communautés sont représentées dans les différents forums de dialogue.</w:t>
      </w:r>
    </w:p>
    <w:p w14:paraId="637E10F9" w14:textId="69530BE8" w:rsidR="001F7634" w:rsidRPr="00DB36D1" w:rsidRDefault="001F7634"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 </w:t>
      </w:r>
    </w:p>
    <w:p w14:paraId="27804FBB" w14:textId="678C1D66" w:rsidR="00802D30" w:rsidRPr="00DB36D1" w:rsidRDefault="001F7634"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 </w:t>
      </w:r>
      <w:r w:rsidR="00802D30" w:rsidRPr="00DB36D1">
        <w:rPr>
          <w:rFonts w:ascii="Times New Roman" w:hAnsi="Times New Roman" w:cs="Times New Roman"/>
          <w:b/>
          <w:color w:val="ED7D31" w:themeColor="accent2"/>
          <w:sz w:val="24"/>
          <w:szCs w:val="24"/>
          <w:lang w:val="fr-FR"/>
        </w:rPr>
        <w:t>Ateliers d'échanges provinciaux (5) pour Concevoir des mécanismes d’échange et des actions de sensibilisation en vue de lutter contre la manipulation des jeunes et amener ces derniers à jouer un rôle de premier plan dans la prévention des conflits et des violences politiques et électorales avant, pendant et après les élections de 2025-2025</w:t>
      </w:r>
    </w:p>
    <w:p w14:paraId="1AC07247" w14:textId="63ECD0DA" w:rsidR="00802D30" w:rsidRPr="00DB36D1" w:rsidRDefault="00802D30" w:rsidP="00ED24D6">
      <w:pPr>
        <w:pStyle w:val="Paragraphedeliste"/>
        <w:jc w:val="both"/>
        <w:rPr>
          <w:rFonts w:ascii="Times New Roman" w:hAnsi="Times New Roman" w:cs="Times New Roman"/>
          <w:b/>
          <w:color w:val="ED7D31" w:themeColor="accent2"/>
          <w:sz w:val="24"/>
          <w:szCs w:val="24"/>
          <w:lang w:val="fr-FR"/>
        </w:rPr>
      </w:pPr>
    </w:p>
    <w:p w14:paraId="2AC6F42C" w14:textId="16CAF39B" w:rsidR="00833C0B" w:rsidRPr="00DB36D1" w:rsidRDefault="008739B9" w:rsidP="00ED24D6">
      <w:pPr>
        <w:jc w:val="both"/>
        <w:rPr>
          <w:rFonts w:ascii="Times New Roman" w:eastAsia="Times New Roman" w:hAnsi="Times New Roman" w:cs="Times New Roman"/>
          <w:sz w:val="24"/>
          <w:szCs w:val="24"/>
          <w:lang w:val="fr-FR"/>
        </w:rPr>
      </w:pPr>
      <w:r w:rsidRPr="00DB36D1">
        <w:rPr>
          <w:rFonts w:ascii="Times New Roman" w:hAnsi="Times New Roman" w:cs="Times New Roman"/>
          <w:bCs/>
          <w:sz w:val="24"/>
          <w:szCs w:val="24"/>
          <w:lang w:val="fr-FR"/>
        </w:rPr>
        <w:t xml:space="preserve">Dans le cadre de son partenariat avec NIMD, </w:t>
      </w:r>
      <w:r w:rsidR="00833C0B" w:rsidRPr="00DB36D1">
        <w:rPr>
          <w:rFonts w:ascii="Times New Roman" w:hAnsi="Times New Roman" w:cs="Times New Roman"/>
          <w:bCs/>
          <w:sz w:val="24"/>
          <w:szCs w:val="24"/>
          <w:lang w:val="fr-FR"/>
        </w:rPr>
        <w:t xml:space="preserve">le </w:t>
      </w:r>
      <w:r w:rsidR="00833C0B" w:rsidRPr="00DB36D1">
        <w:rPr>
          <w:rFonts w:ascii="Times New Roman" w:hAnsi="Times New Roman" w:cs="Times New Roman"/>
          <w:sz w:val="24"/>
          <w:szCs w:val="24"/>
          <w:lang w:val="fr-FR"/>
        </w:rPr>
        <w:t>réseau des organisations de jeunes en action pour la paix et le développement « REJA »,</w:t>
      </w:r>
      <w:r w:rsidR="002246C0" w:rsidRPr="00DB36D1">
        <w:rPr>
          <w:rFonts w:ascii="Times New Roman" w:hAnsi="Times New Roman" w:cs="Times New Roman"/>
          <w:bCs/>
          <w:sz w:val="24"/>
          <w:szCs w:val="24"/>
          <w:lang w:val="fr-FR"/>
        </w:rPr>
        <w:t xml:space="preserve"> </w:t>
      </w:r>
      <w:r w:rsidRPr="00DB36D1">
        <w:rPr>
          <w:rFonts w:ascii="Times New Roman" w:hAnsi="Times New Roman" w:cs="Times New Roman"/>
          <w:bCs/>
          <w:sz w:val="24"/>
          <w:szCs w:val="24"/>
          <w:lang w:val="fr-FR"/>
        </w:rPr>
        <w:t xml:space="preserve">a organisé </w:t>
      </w:r>
      <w:r w:rsidR="00833C0B" w:rsidRPr="00DB36D1">
        <w:rPr>
          <w:rFonts w:ascii="Times New Roman" w:hAnsi="Times New Roman" w:cs="Times New Roman"/>
          <w:bCs/>
          <w:sz w:val="24"/>
          <w:szCs w:val="24"/>
          <w:lang w:val="fr-FR"/>
        </w:rPr>
        <w:t xml:space="preserve">4 </w:t>
      </w:r>
      <w:r w:rsidRPr="00DB36D1">
        <w:rPr>
          <w:rFonts w:ascii="Times New Roman" w:hAnsi="Times New Roman" w:cs="Times New Roman"/>
          <w:bCs/>
          <w:sz w:val="24"/>
          <w:szCs w:val="24"/>
          <w:lang w:val="fr-FR"/>
        </w:rPr>
        <w:t>ateliers provinciaux</w:t>
      </w:r>
      <w:r w:rsidR="00833C0B" w:rsidRPr="00DB36D1">
        <w:rPr>
          <w:rFonts w:ascii="Times New Roman" w:hAnsi="Times New Roman" w:cs="Times New Roman"/>
          <w:bCs/>
          <w:sz w:val="24"/>
          <w:szCs w:val="24"/>
          <w:lang w:val="fr-FR"/>
        </w:rPr>
        <w:t xml:space="preserve"> visant à </w:t>
      </w:r>
      <w:r w:rsidR="00833C0B" w:rsidRPr="00DB36D1">
        <w:rPr>
          <w:rFonts w:ascii="Times New Roman" w:eastAsia="Times New Roman" w:hAnsi="Times New Roman" w:cs="Times New Roman"/>
          <w:sz w:val="24"/>
          <w:szCs w:val="24"/>
          <w:lang w:val="fr-FR"/>
        </w:rPr>
        <w:t xml:space="preserve">permettre aux jeunes leaders des partis politiques et ceux  de la société civile de se rencontrer, de discuter des mécanismes à mettre en place pour prévenir </w:t>
      </w:r>
      <w:r w:rsidR="00833C0B" w:rsidRPr="00DB36D1">
        <w:rPr>
          <w:rFonts w:ascii="Times New Roman" w:eastAsia="Times New Roman" w:hAnsi="Times New Roman" w:cs="Times New Roman"/>
          <w:sz w:val="24"/>
          <w:szCs w:val="24"/>
          <w:lang w:val="fr-FR"/>
        </w:rPr>
        <w:lastRenderedPageBreak/>
        <w:t>les conflits et de proposer des solutions concrètes d'une feuille de route qui contribuera à prévenir les violences et à garantir des élections pacifiques, transparentes et inclusives.</w:t>
      </w:r>
    </w:p>
    <w:p w14:paraId="02F02C8C" w14:textId="50C345F6" w:rsidR="00833C0B" w:rsidRPr="00DB36D1" w:rsidRDefault="00833C0B" w:rsidP="00ED24D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Au total, 132 </w:t>
      </w:r>
      <w:r w:rsidR="003524F1" w:rsidRPr="00DB36D1">
        <w:rPr>
          <w:rFonts w:ascii="Times New Roman" w:hAnsi="Times New Roman" w:cs="Times New Roman"/>
          <w:bCs/>
          <w:sz w:val="24"/>
          <w:szCs w:val="24"/>
          <w:lang w:val="fr-FR"/>
        </w:rPr>
        <w:t>jeunes dont 101 jeunes hommes (77%) et 31 jeunes femmes (33%) ont participé à ces ateliers d’échange qui étaient articulés autour de quatre exposés à savoir :</w:t>
      </w:r>
    </w:p>
    <w:p w14:paraId="6071DE81" w14:textId="77777777" w:rsidR="000E2FDC" w:rsidRPr="00DB36D1" w:rsidRDefault="000E2FDC">
      <w:pPr>
        <w:numPr>
          <w:ilvl w:val="0"/>
          <w:numId w:val="22"/>
        </w:num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val="fr-FR"/>
        </w:rPr>
      </w:pPr>
      <w:r w:rsidRPr="00DB36D1">
        <w:rPr>
          <w:rFonts w:ascii="Times New Roman" w:eastAsia="Times New Roman" w:hAnsi="Times New Roman" w:cs="Times New Roman"/>
          <w:b/>
          <w:bCs/>
          <w:sz w:val="24"/>
          <w:szCs w:val="24"/>
          <w:lang w:val="fr-FR"/>
        </w:rPr>
        <w:t>Exposé 1 : Les Crises Répétitives au Burundi de 1965 à Nos Jours : Quelles Conséquences et Leçons Tirées pour les Jeunes</w:t>
      </w:r>
    </w:p>
    <w:p w14:paraId="2B35D554" w14:textId="3F36ACC6" w:rsidR="000E2FDC" w:rsidRPr="00DB36D1" w:rsidRDefault="000E2FDC" w:rsidP="000E2FDC">
      <w:p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Cet exposé a exploré les principales crises de 1965 à aujourd'hui, notamment les massacres ethniques, la guerre civile des années 1990, et la crise politique de 2015. Le conférencier a expliqué les causes profondes de ces crises et les responsabilités des jeunes dans celles-ci ainsi que l’absence de mécanismes efficaces de gestion des conflits. Il a été recommandé aux participants de s'engager activement pour favoriser la réconciliation et éviter la répétition des erreurs passées et promouvoir des solutions pacifiques et durables pour éviter les crises futures.</w:t>
      </w:r>
    </w:p>
    <w:p w14:paraId="4B45C272" w14:textId="77777777" w:rsidR="000E2FDC" w:rsidRPr="00DB36D1" w:rsidRDefault="000E2FDC">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b/>
          <w:bCs/>
          <w:sz w:val="24"/>
          <w:szCs w:val="24"/>
          <w:lang w:val="fr-FR"/>
        </w:rPr>
        <w:t>Exposé 2 : Le Rôle des Jeunes dans la Défense de la Paix et des Droits Humains en Période Électorale : Redevabilité des Parties Prenantes</w:t>
      </w:r>
    </w:p>
    <w:p w14:paraId="4E415B77" w14:textId="74ADE727" w:rsidR="000E2FDC" w:rsidRPr="00DB36D1" w:rsidRDefault="000E2FDC" w:rsidP="000E2FDC">
      <w:p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Cet exposé a souligné que les jeunes, en tant qu'acteurs de la société, peuvent jouer un rôle déterminant dans la promotion de la paix pendant la période électorale. Le conférencier a discuté des responsabilités des parties prenantes dans la prévention des conflits et la promotion du respect des droits humains. Il a insisté sur la résolution 2250 qui place la jeunesse au centre d’intérêt dans la prévention des conflits et la participation aux organes de prises de décisions par la voie des élections.</w:t>
      </w:r>
    </w:p>
    <w:p w14:paraId="3C5ECC15" w14:textId="77777777" w:rsidR="000E2FDC" w:rsidRPr="00DB36D1" w:rsidRDefault="000E2FDC">
      <w:pPr>
        <w:numPr>
          <w:ilvl w:val="0"/>
          <w:numId w:val="24"/>
        </w:num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val="fr-FR"/>
        </w:rPr>
      </w:pPr>
      <w:r w:rsidRPr="00DB36D1">
        <w:rPr>
          <w:rFonts w:ascii="Times New Roman" w:eastAsia="Times New Roman" w:hAnsi="Times New Roman" w:cs="Times New Roman"/>
          <w:b/>
          <w:bCs/>
          <w:sz w:val="24"/>
          <w:szCs w:val="24"/>
          <w:lang w:val="fr-FR"/>
        </w:rPr>
        <w:t>Exposé 3 : Les Mécanismes Légaux de Règlement des Contentieux Électoraux</w:t>
      </w:r>
    </w:p>
    <w:p w14:paraId="1BC81208" w14:textId="73A3C2D0" w:rsidR="000E2FDC" w:rsidRPr="00DB36D1" w:rsidRDefault="000E2FDC" w:rsidP="000E2FDC">
      <w:p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 xml:space="preserve">Cet exposé a mis en lumière les dispositifs juridiques existants au Burundi pour le règlement des contentieux électoraux, notamment le rôle de la </w:t>
      </w:r>
      <w:r w:rsidRPr="00DB36D1">
        <w:rPr>
          <w:rFonts w:ascii="Times New Roman" w:eastAsia="Times New Roman" w:hAnsi="Times New Roman" w:cs="Times New Roman"/>
          <w:b/>
          <w:bCs/>
          <w:sz w:val="24"/>
          <w:szCs w:val="24"/>
          <w:lang w:val="fr-FR"/>
        </w:rPr>
        <w:t>Cour constitutionnelle</w:t>
      </w:r>
      <w:r w:rsidRPr="00DB36D1">
        <w:rPr>
          <w:rFonts w:ascii="Times New Roman" w:eastAsia="Times New Roman" w:hAnsi="Times New Roman" w:cs="Times New Roman"/>
          <w:sz w:val="24"/>
          <w:szCs w:val="24"/>
          <w:lang w:val="fr-FR"/>
        </w:rPr>
        <w:t xml:space="preserve">, des </w:t>
      </w:r>
      <w:r w:rsidRPr="00DB36D1">
        <w:rPr>
          <w:rFonts w:ascii="Times New Roman" w:eastAsia="Times New Roman" w:hAnsi="Times New Roman" w:cs="Times New Roman"/>
          <w:b/>
          <w:bCs/>
          <w:sz w:val="24"/>
          <w:szCs w:val="24"/>
          <w:lang w:val="fr-FR"/>
        </w:rPr>
        <w:t>tribunaux électoraux</w:t>
      </w:r>
      <w:r w:rsidRPr="00DB36D1">
        <w:rPr>
          <w:rFonts w:ascii="Times New Roman" w:eastAsia="Times New Roman" w:hAnsi="Times New Roman" w:cs="Times New Roman"/>
          <w:sz w:val="24"/>
          <w:szCs w:val="24"/>
          <w:lang w:val="fr-FR"/>
        </w:rPr>
        <w:t xml:space="preserve"> et des </w:t>
      </w:r>
      <w:r w:rsidRPr="00DB36D1">
        <w:rPr>
          <w:rFonts w:ascii="Times New Roman" w:eastAsia="Times New Roman" w:hAnsi="Times New Roman" w:cs="Times New Roman"/>
          <w:b/>
          <w:bCs/>
          <w:sz w:val="24"/>
          <w:szCs w:val="24"/>
          <w:lang w:val="fr-FR"/>
        </w:rPr>
        <w:t>commissions d’arbitrage</w:t>
      </w:r>
      <w:r w:rsidRPr="00DB36D1">
        <w:rPr>
          <w:rFonts w:ascii="Times New Roman" w:eastAsia="Times New Roman" w:hAnsi="Times New Roman" w:cs="Times New Roman"/>
          <w:sz w:val="24"/>
          <w:szCs w:val="24"/>
          <w:lang w:val="fr-FR"/>
        </w:rPr>
        <w:t>. Il a été recommandé aux jeunes de connaître les mécanismes juridiques en place pour qu'ils puissent agir efficacement en cas de contestation électorale et emprunté la voie de recours prévu par la loi et le code électoral.</w:t>
      </w:r>
    </w:p>
    <w:p w14:paraId="65686C8F" w14:textId="77777777" w:rsidR="000E2FDC" w:rsidRPr="00DB36D1" w:rsidRDefault="000E2FDC">
      <w:pPr>
        <w:numPr>
          <w:ilvl w:val="0"/>
          <w:numId w:val="25"/>
        </w:numPr>
        <w:spacing w:before="100" w:beforeAutospacing="1" w:after="100" w:afterAutospacing="1" w:line="240" w:lineRule="auto"/>
        <w:contextualSpacing/>
        <w:jc w:val="both"/>
        <w:outlineLvl w:val="2"/>
        <w:rPr>
          <w:rFonts w:ascii="Times New Roman" w:eastAsia="Times New Roman" w:hAnsi="Times New Roman" w:cs="Times New Roman"/>
          <w:b/>
          <w:bCs/>
          <w:sz w:val="24"/>
          <w:szCs w:val="24"/>
          <w:lang w:val="fr-FR"/>
        </w:rPr>
      </w:pPr>
      <w:r w:rsidRPr="00DB36D1">
        <w:rPr>
          <w:rFonts w:ascii="Times New Roman" w:eastAsia="Times New Roman" w:hAnsi="Times New Roman" w:cs="Times New Roman"/>
          <w:b/>
          <w:bCs/>
          <w:sz w:val="24"/>
          <w:szCs w:val="24"/>
          <w:lang w:val="fr-FR"/>
        </w:rPr>
        <w:t>Exposé 4 : La Responsabilité Individuelle et Collective en Matière Pénale</w:t>
      </w:r>
    </w:p>
    <w:p w14:paraId="721997DE" w14:textId="77346FA8" w:rsidR="000E2FDC" w:rsidRPr="00DB36D1" w:rsidRDefault="000E2FDC" w:rsidP="000E2FDC">
      <w:p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Cet exposé a abordé les principes de responsabilité pénale individuelle et collective, expliquant que toute personne impliquée dans des actes de violence électorale, que ce soit un acteur principal ou complice, peut être tenue responsable. Le conférencier a recommandé aux jeunes leaders de sensibiliser leurs pairs   sur leurs droits et obligations, notamment en ce qui concerne la responsabilité pénale en cas de violences ou de crimes électoraux.</w:t>
      </w:r>
    </w:p>
    <w:p w14:paraId="5AE40B65" w14:textId="5CF6004E" w:rsidR="000E2FDC" w:rsidRPr="00DB36D1" w:rsidRDefault="000E2FDC" w:rsidP="000E2FDC">
      <w:p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 xml:space="preserve">Ces exposés présentés ont offert des perspectives sur le rôle des jeunes dans la promotion de la paix, les mécanismes légaux de règlement des contentieux électoraux, et la responsabilité pénale en matière de violences électorales. Ces discussions ont jeté les bases de l’élaboration d'une </w:t>
      </w:r>
      <w:r w:rsidRPr="00DB36D1">
        <w:rPr>
          <w:rFonts w:ascii="Times New Roman" w:eastAsia="Times New Roman" w:hAnsi="Times New Roman" w:cs="Times New Roman"/>
          <w:b/>
          <w:bCs/>
          <w:sz w:val="24"/>
          <w:szCs w:val="24"/>
          <w:lang w:val="fr-FR"/>
        </w:rPr>
        <w:t>feuille de route</w:t>
      </w:r>
      <w:r w:rsidRPr="00DB36D1">
        <w:rPr>
          <w:rFonts w:ascii="Times New Roman" w:eastAsia="Times New Roman" w:hAnsi="Times New Roman" w:cs="Times New Roman"/>
          <w:sz w:val="24"/>
          <w:szCs w:val="24"/>
          <w:lang w:val="fr-FR"/>
        </w:rPr>
        <w:t xml:space="preserve"> pour une implication active et responsable des jeunes dans les processus électoraux à venir. Les jeunes regroupés par province ont été guidé par cette question </w:t>
      </w:r>
      <w:r w:rsidRPr="00DB36D1">
        <w:rPr>
          <w:rFonts w:ascii="Times New Roman" w:eastAsia="Times New Roman" w:hAnsi="Times New Roman" w:cs="Times New Roman"/>
          <w:b/>
          <w:i/>
          <w:sz w:val="24"/>
          <w:szCs w:val="24"/>
          <w:lang w:val="fr-FR"/>
        </w:rPr>
        <w:t>« en tant qu’acteurs clés, comment les jeunes peuvent contribuer à la construction du Burundi et transformer les défis de ces crise récurrentes en une société paisibles, stable et respectueuses des droits de l’homme ?</w:t>
      </w:r>
      <w:r w:rsidRPr="00DB36D1">
        <w:rPr>
          <w:rFonts w:ascii="Times New Roman" w:eastAsia="Times New Roman" w:hAnsi="Times New Roman" w:cs="Times New Roman"/>
          <w:i/>
          <w:sz w:val="24"/>
          <w:szCs w:val="24"/>
          <w:lang w:val="fr-FR"/>
        </w:rPr>
        <w:t> »</w:t>
      </w:r>
    </w:p>
    <w:p w14:paraId="729E3E23" w14:textId="77777777" w:rsidR="000E2FDC" w:rsidRPr="00DB36D1" w:rsidRDefault="000E2FDC" w:rsidP="000E2FDC">
      <w:p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Les participants ont souligné plusieurs aspects positifs du cadre de dialogue :</w:t>
      </w:r>
    </w:p>
    <w:p w14:paraId="3BC2B3D6" w14:textId="77777777" w:rsidR="000E2FDC" w:rsidRPr="00DB36D1" w:rsidRDefault="000E2FDC">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Réduction des tensions et promotion de l'acceptation de la diversité : Le dialogue a permis de réunir des jeunes de différentes orientations politiques dans un environnement sécurisé, favorisant l'échange d’idées et une meilleure compréhension des préoccupations mutuelles.</w:t>
      </w:r>
    </w:p>
    <w:p w14:paraId="3779DA9B" w14:textId="77777777" w:rsidR="000E2FDC" w:rsidRPr="00DB36D1" w:rsidRDefault="000E2FDC">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lastRenderedPageBreak/>
        <w:t>Lutter contre l'instrumentalisation des jeunes : Le cadre a permis de discuter des dangers de l’instrumentalisation des jeunes, un problème central pour maintenir la paix et la cohésion sociale.</w:t>
      </w:r>
    </w:p>
    <w:p w14:paraId="58C4392F" w14:textId="77777777" w:rsidR="000E2FDC" w:rsidRPr="00DB36D1" w:rsidRDefault="000E2FDC">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Renforcement de la cohésion sociale : La possibilité de dialoguer a permis de travailler ensemble, malgré les différences, en créant une atmosphère propice à la collaboration et à la coexistence pacifique.</w:t>
      </w:r>
    </w:p>
    <w:p w14:paraId="7AD2A7D9" w14:textId="77777777" w:rsidR="000E2FDC" w:rsidRPr="00DB36D1" w:rsidRDefault="000E2FDC">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Collaboration politique et inclusion : Le dialogue a facilité une meilleure collaboration entre les jeunes leaders des partis politiques et ceux de la société civile, en vue de prévenir les conflits et promouvoir un environnement politique sain.</w:t>
      </w:r>
    </w:p>
    <w:p w14:paraId="7E7E1F9F" w14:textId="77777777" w:rsidR="000E2FDC" w:rsidRPr="00DB36D1" w:rsidRDefault="000E2FDC">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fr-FR"/>
        </w:rPr>
      </w:pPr>
      <w:r w:rsidRPr="00DB36D1">
        <w:rPr>
          <w:rFonts w:ascii="Times New Roman" w:eastAsia="Times New Roman" w:hAnsi="Times New Roman" w:cs="Times New Roman"/>
          <w:sz w:val="24"/>
          <w:szCs w:val="24"/>
          <w:lang w:val="fr-FR"/>
        </w:rPr>
        <w:t>Meilleure gestion des émotions et de la diversité : la gestion des émotions, notamment en période électorale, a été mise en avant comme essentielle pour éviter les conflits et promouvoir la tolérance.</w:t>
      </w:r>
    </w:p>
    <w:p w14:paraId="2EC052AB" w14:textId="0550CA2B" w:rsidR="00833C0B" w:rsidRPr="00DB36D1" w:rsidRDefault="00833C0B" w:rsidP="00833C0B">
      <w:pPr>
        <w:spacing w:after="0" w:line="240" w:lineRule="auto"/>
        <w:jc w:val="both"/>
        <w:rPr>
          <w:rFonts w:ascii="Times New Roman" w:eastAsia="Calibri" w:hAnsi="Times New Roman" w:cs="Times New Roman"/>
          <w:b/>
          <w:sz w:val="24"/>
          <w:szCs w:val="24"/>
          <w:lang w:val="fr-FR"/>
        </w:rPr>
      </w:pPr>
      <w:r w:rsidRPr="00DB36D1">
        <w:rPr>
          <w:rFonts w:ascii="Times New Roman" w:eastAsia="Times New Roman" w:hAnsi="Times New Roman" w:cs="Times New Roman"/>
          <w:sz w:val="24"/>
          <w:szCs w:val="24"/>
          <w:lang w:val="fr-FR"/>
        </w:rPr>
        <w:t xml:space="preserve">En </w:t>
      </w:r>
      <w:r w:rsidR="000E2FDC" w:rsidRPr="00DB36D1">
        <w:rPr>
          <w:rFonts w:ascii="Times New Roman" w:eastAsia="Times New Roman" w:hAnsi="Times New Roman" w:cs="Times New Roman"/>
          <w:sz w:val="24"/>
          <w:szCs w:val="24"/>
          <w:lang w:val="fr-FR"/>
        </w:rPr>
        <w:t>conclusion</w:t>
      </w:r>
      <w:r w:rsidRPr="00DB36D1">
        <w:rPr>
          <w:rFonts w:ascii="Times New Roman" w:eastAsia="Times New Roman" w:hAnsi="Times New Roman" w:cs="Times New Roman"/>
          <w:sz w:val="24"/>
          <w:szCs w:val="24"/>
          <w:lang w:val="fr-FR"/>
        </w:rPr>
        <w:t xml:space="preserve">, les </w:t>
      </w:r>
      <w:r w:rsidR="00495473" w:rsidRPr="00DB36D1">
        <w:rPr>
          <w:rFonts w:ascii="Times New Roman" w:eastAsia="Times New Roman" w:hAnsi="Times New Roman" w:cs="Times New Roman"/>
          <w:sz w:val="24"/>
          <w:szCs w:val="24"/>
          <w:lang w:val="fr-FR"/>
        </w:rPr>
        <w:t>cadres de dialogue provinciaux</w:t>
      </w:r>
      <w:r w:rsidRPr="00DB36D1">
        <w:rPr>
          <w:rFonts w:ascii="Times New Roman" w:eastAsia="Times New Roman" w:hAnsi="Times New Roman" w:cs="Times New Roman"/>
          <w:sz w:val="24"/>
          <w:szCs w:val="24"/>
          <w:lang w:val="fr-FR"/>
        </w:rPr>
        <w:t xml:space="preserve"> ont montré qu'en offrant aux jeunes un espace pour échanger, réfléchir et se comprendre, on peut réduire les tensions politiques, renforcer la culture démocratique et permettre un avenir plus pacifique et inclusif</w:t>
      </w:r>
    </w:p>
    <w:p w14:paraId="7114FFFF" w14:textId="77777777" w:rsidR="000E2FDC" w:rsidRPr="00DB36D1" w:rsidRDefault="000E2FDC" w:rsidP="000E2FDC">
      <w:pPr>
        <w:jc w:val="both"/>
        <w:rPr>
          <w:rFonts w:ascii="Times New Roman" w:hAnsi="Times New Roman" w:cs="Times New Roman"/>
          <w:bCs/>
          <w:sz w:val="24"/>
          <w:szCs w:val="24"/>
          <w:lang w:val="fr-FR"/>
        </w:rPr>
      </w:pPr>
    </w:p>
    <w:p w14:paraId="1C8D2447" w14:textId="153910FE" w:rsidR="00802D30" w:rsidRPr="00DB36D1" w:rsidRDefault="00802D30" w:rsidP="000E2FDC">
      <w:pPr>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Atelier d'échange national pour Sensibiliser les décideurs et les partis politiques pour améliorer le positionnement des jeunes en vue de leur participation comme candidats pendant les élections de 2025-2027</w:t>
      </w:r>
      <w:r w:rsidR="006613A5" w:rsidRPr="00DB36D1">
        <w:rPr>
          <w:rFonts w:ascii="Times New Roman" w:hAnsi="Times New Roman" w:cs="Times New Roman"/>
          <w:b/>
          <w:color w:val="ED7D31" w:themeColor="accent2"/>
          <w:sz w:val="24"/>
          <w:szCs w:val="24"/>
          <w:lang w:val="fr-FR"/>
        </w:rPr>
        <w:t xml:space="preserve"> </w:t>
      </w:r>
    </w:p>
    <w:p w14:paraId="5D14D544" w14:textId="02BE7292" w:rsidR="00E459BA" w:rsidRPr="00DB36D1" w:rsidRDefault="00E459BA" w:rsidP="00ED24D6">
      <w:pPr>
        <w:pStyle w:val="Sansinterligne"/>
        <w:jc w:val="both"/>
        <w:rPr>
          <w:rFonts w:ascii="Times New Roman" w:hAnsi="Times New Roman" w:cs="Times New Roman"/>
          <w:sz w:val="24"/>
          <w:szCs w:val="24"/>
        </w:rPr>
      </w:pPr>
      <w:r w:rsidRPr="00DB36D1">
        <w:rPr>
          <w:rFonts w:ascii="Times New Roman" w:hAnsi="Times New Roman" w:cs="Times New Roman"/>
          <w:sz w:val="24"/>
          <w:szCs w:val="24"/>
        </w:rPr>
        <w:t xml:space="preserve">Le partenariat entre le </w:t>
      </w:r>
      <w:r w:rsidR="001D25F7" w:rsidRPr="00DB36D1">
        <w:rPr>
          <w:rFonts w:ascii="Times New Roman" w:hAnsi="Times New Roman" w:cs="Times New Roman"/>
          <w:sz w:val="24"/>
          <w:szCs w:val="24"/>
        </w:rPr>
        <w:t>réseau des organisations de jeunes en action pour la paix et le développement « REJA »,</w:t>
      </w:r>
      <w:r w:rsidRPr="00DB36D1">
        <w:rPr>
          <w:rFonts w:ascii="Times New Roman" w:hAnsi="Times New Roman" w:cs="Times New Roman"/>
          <w:sz w:val="24"/>
          <w:szCs w:val="24"/>
        </w:rPr>
        <w:t xml:space="preserve"> et NIMD a permis d’organiser deux cadres d’échange sur l’état des lieux de la participation des jeunes en vue de l’amélioration de leur positionnement utile sur les listes électorales avec les jeunes leaders des sections "jeunesse " au sein des partis politique, les jeunes de la société civile et les chefs des partis politiques. Ces cadres de dialogue ont abouti à une feuille de route pour l'intégration et la mise en œuvre des priorités des jeunes au sein des partis politiques et des institutions de l'Etat.</w:t>
      </w:r>
    </w:p>
    <w:p w14:paraId="03466939" w14:textId="77777777" w:rsidR="00E459BA" w:rsidRPr="00DB36D1" w:rsidRDefault="00E459BA" w:rsidP="00ED24D6">
      <w:pPr>
        <w:pStyle w:val="Sansinterligne"/>
        <w:jc w:val="both"/>
        <w:rPr>
          <w:rFonts w:ascii="Times New Roman" w:hAnsi="Times New Roman" w:cs="Times New Roman"/>
          <w:sz w:val="24"/>
          <w:szCs w:val="24"/>
        </w:rPr>
      </w:pPr>
    </w:p>
    <w:p w14:paraId="3F3F692D" w14:textId="77777777" w:rsidR="00E459BA" w:rsidRPr="00DB36D1" w:rsidRDefault="00E459BA" w:rsidP="00ED24D6">
      <w:pPr>
        <w:pStyle w:val="Sansinterligne"/>
        <w:jc w:val="both"/>
        <w:rPr>
          <w:rFonts w:ascii="Times New Roman" w:hAnsi="Times New Roman" w:cs="Times New Roman"/>
          <w:sz w:val="24"/>
          <w:szCs w:val="24"/>
        </w:rPr>
      </w:pPr>
      <w:r w:rsidRPr="00DB36D1">
        <w:rPr>
          <w:rFonts w:ascii="Times New Roman" w:hAnsi="Times New Roman" w:cs="Times New Roman"/>
          <w:sz w:val="24"/>
          <w:szCs w:val="24"/>
        </w:rPr>
        <w:t>Les actions identifiées dans la feuille de route portent sur les points ci-après :</w:t>
      </w:r>
    </w:p>
    <w:p w14:paraId="7EB2C966"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Renforcement des valeurs universelles : Respect mutuel, amour de la patrie, redevabilité, justice, transparence, équité, Cohabitation pacifique.</w:t>
      </w:r>
    </w:p>
    <w:p w14:paraId="2BE54E09"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Révision des textes fondamentaux pour inclure un quota en faveur des jeunes</w:t>
      </w:r>
    </w:p>
    <w:p w14:paraId="16EF6C0A"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Sensibilisation à l’exploitation positive des nouvelles technologies d’information et de communication.</w:t>
      </w:r>
    </w:p>
    <w:p w14:paraId="7A107B05"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Renforcement des capacités en élaboration des projets de société aux responsables politiques</w:t>
      </w:r>
    </w:p>
    <w:p w14:paraId="654C6247"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 xml:space="preserve">Renforcement des capacités des jeunes pour savoir choisir les bons projets de société. </w:t>
      </w:r>
    </w:p>
    <w:p w14:paraId="3E633A8D"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Promotion des investissements créateurs d’emplois.</w:t>
      </w:r>
    </w:p>
    <w:p w14:paraId="7FC9F741" w14:textId="77777777" w:rsidR="00E459BA" w:rsidRPr="00DB36D1" w:rsidRDefault="00E459BA">
      <w:pPr>
        <w:pStyle w:val="Sansinterligne"/>
        <w:numPr>
          <w:ilvl w:val="0"/>
          <w:numId w:val="14"/>
        </w:numPr>
        <w:jc w:val="both"/>
        <w:rPr>
          <w:rFonts w:ascii="Times New Roman" w:hAnsi="Times New Roman" w:cs="Times New Roman"/>
          <w:sz w:val="24"/>
          <w:szCs w:val="24"/>
        </w:rPr>
      </w:pPr>
      <w:r w:rsidRPr="00DB36D1">
        <w:rPr>
          <w:rFonts w:ascii="Times New Roman" w:hAnsi="Times New Roman" w:cs="Times New Roman"/>
          <w:sz w:val="24"/>
          <w:szCs w:val="24"/>
        </w:rPr>
        <w:t>Renforcement de la Gouvernance économique et de la lutte contre la corruption)</w:t>
      </w:r>
    </w:p>
    <w:p w14:paraId="021F761F" w14:textId="77777777" w:rsidR="00E459BA" w:rsidRPr="00DB36D1" w:rsidRDefault="00E459BA" w:rsidP="00ED24D6">
      <w:pPr>
        <w:pStyle w:val="Sansinterligne"/>
        <w:jc w:val="both"/>
        <w:rPr>
          <w:rFonts w:ascii="Times New Roman" w:hAnsi="Times New Roman" w:cs="Times New Roman"/>
          <w:sz w:val="24"/>
          <w:szCs w:val="24"/>
        </w:rPr>
      </w:pPr>
    </w:p>
    <w:p w14:paraId="0C034055" w14:textId="43162002" w:rsidR="00E459BA" w:rsidRPr="00DB36D1" w:rsidRDefault="00E459BA" w:rsidP="00ED24D6">
      <w:pPr>
        <w:pStyle w:val="Sansinterligne"/>
        <w:jc w:val="both"/>
        <w:rPr>
          <w:rFonts w:ascii="Times New Roman" w:hAnsi="Times New Roman" w:cs="Times New Roman"/>
          <w:sz w:val="24"/>
          <w:szCs w:val="24"/>
        </w:rPr>
      </w:pPr>
      <w:r w:rsidRPr="00DB36D1">
        <w:rPr>
          <w:rFonts w:ascii="Times New Roman" w:hAnsi="Times New Roman" w:cs="Times New Roman"/>
          <w:sz w:val="24"/>
          <w:szCs w:val="24"/>
        </w:rPr>
        <w:t xml:space="preserve">A noter enfin que </w:t>
      </w:r>
      <w:r w:rsidR="002F06C1" w:rsidRPr="00DB36D1">
        <w:rPr>
          <w:rFonts w:ascii="Times New Roman" w:hAnsi="Times New Roman" w:cs="Times New Roman"/>
          <w:sz w:val="24"/>
          <w:szCs w:val="24"/>
        </w:rPr>
        <w:t>ces cadres d’échange ont</w:t>
      </w:r>
      <w:r w:rsidRPr="00DB36D1">
        <w:rPr>
          <w:rFonts w:ascii="Times New Roman" w:hAnsi="Times New Roman" w:cs="Times New Roman"/>
          <w:sz w:val="24"/>
          <w:szCs w:val="24"/>
        </w:rPr>
        <w:t xml:space="preserve"> touché un public composé de 120 personnalités dont 62 jeunes (35H-27F) et 58 âgées de plus de 35 ans (47H-11F) issus des Partis Politiques, des OSC, des sections « jeunesse » au sein des Partis Politiques, des Représentants des Ministères ayant la jeunesse et les Partis politiques en leurs attributions ainsi que des représentants de la CENI.</w:t>
      </w:r>
    </w:p>
    <w:p w14:paraId="1E452122" w14:textId="3DA6F615" w:rsidR="00E459BA" w:rsidRDefault="00E459BA" w:rsidP="00ED24D6">
      <w:pPr>
        <w:pStyle w:val="Paragraphedeliste"/>
        <w:jc w:val="both"/>
        <w:rPr>
          <w:rFonts w:ascii="Times New Roman" w:hAnsi="Times New Roman" w:cs="Times New Roman"/>
          <w:b/>
          <w:color w:val="ED7D31" w:themeColor="accent2"/>
          <w:sz w:val="24"/>
          <w:szCs w:val="24"/>
          <w:lang w:val="fr-FR"/>
        </w:rPr>
      </w:pPr>
    </w:p>
    <w:p w14:paraId="493B4A96" w14:textId="02A936DC" w:rsidR="00196FEE" w:rsidRDefault="00196FEE" w:rsidP="00ED24D6">
      <w:pPr>
        <w:pStyle w:val="Paragraphedeliste"/>
        <w:jc w:val="both"/>
        <w:rPr>
          <w:rFonts w:ascii="Times New Roman" w:hAnsi="Times New Roman" w:cs="Times New Roman"/>
          <w:b/>
          <w:color w:val="ED7D31" w:themeColor="accent2"/>
          <w:sz w:val="24"/>
          <w:szCs w:val="24"/>
          <w:lang w:val="fr-FR"/>
        </w:rPr>
      </w:pPr>
    </w:p>
    <w:p w14:paraId="30AA4BA6" w14:textId="1024DBDA" w:rsidR="00196FEE" w:rsidRDefault="00196FEE" w:rsidP="00ED24D6">
      <w:pPr>
        <w:pStyle w:val="Paragraphedeliste"/>
        <w:jc w:val="both"/>
        <w:rPr>
          <w:rFonts w:ascii="Times New Roman" w:hAnsi="Times New Roman" w:cs="Times New Roman"/>
          <w:b/>
          <w:color w:val="ED7D31" w:themeColor="accent2"/>
          <w:sz w:val="24"/>
          <w:szCs w:val="24"/>
          <w:lang w:val="fr-FR"/>
        </w:rPr>
      </w:pPr>
    </w:p>
    <w:p w14:paraId="7112FBAE" w14:textId="004E38FA" w:rsidR="00196FEE" w:rsidRDefault="00196FEE" w:rsidP="00ED24D6">
      <w:pPr>
        <w:pStyle w:val="Paragraphedeliste"/>
        <w:jc w:val="both"/>
        <w:rPr>
          <w:rFonts w:ascii="Times New Roman" w:hAnsi="Times New Roman" w:cs="Times New Roman"/>
          <w:b/>
          <w:color w:val="ED7D31" w:themeColor="accent2"/>
          <w:sz w:val="24"/>
          <w:szCs w:val="24"/>
          <w:lang w:val="fr-FR"/>
        </w:rPr>
      </w:pPr>
    </w:p>
    <w:p w14:paraId="53EC7E8C" w14:textId="32BFB5C0" w:rsidR="00196FEE" w:rsidRDefault="00196FEE" w:rsidP="00ED24D6">
      <w:pPr>
        <w:pStyle w:val="Paragraphedeliste"/>
        <w:jc w:val="both"/>
        <w:rPr>
          <w:rFonts w:ascii="Times New Roman" w:hAnsi="Times New Roman" w:cs="Times New Roman"/>
          <w:b/>
          <w:color w:val="ED7D31" w:themeColor="accent2"/>
          <w:sz w:val="24"/>
          <w:szCs w:val="24"/>
          <w:lang w:val="fr-FR"/>
        </w:rPr>
      </w:pPr>
    </w:p>
    <w:p w14:paraId="7FAC5665" w14:textId="77777777" w:rsidR="00196FEE" w:rsidRPr="00DB36D1" w:rsidRDefault="00196FEE" w:rsidP="00ED24D6">
      <w:pPr>
        <w:pStyle w:val="Paragraphedeliste"/>
        <w:jc w:val="both"/>
        <w:rPr>
          <w:rFonts w:ascii="Times New Roman" w:hAnsi="Times New Roman" w:cs="Times New Roman"/>
          <w:b/>
          <w:color w:val="ED7D31" w:themeColor="accent2"/>
          <w:sz w:val="24"/>
          <w:szCs w:val="24"/>
          <w:lang w:val="fr-FR"/>
        </w:rPr>
      </w:pPr>
    </w:p>
    <w:p w14:paraId="39373E38" w14:textId="4707BDC4" w:rsidR="00802D30" w:rsidRPr="00DB36D1" w:rsidRDefault="00802D30" w:rsidP="00ED24D6">
      <w:pPr>
        <w:pStyle w:val="Paragraphedeliste"/>
        <w:jc w:val="both"/>
        <w:rPr>
          <w:rFonts w:ascii="Times New Roman" w:hAnsi="Times New Roman" w:cs="Times New Roman"/>
          <w:b/>
          <w:sz w:val="24"/>
          <w:szCs w:val="24"/>
          <w:lang w:val="fr-FR"/>
        </w:rPr>
      </w:pPr>
      <w:r w:rsidRPr="00DB36D1">
        <w:rPr>
          <w:rFonts w:ascii="Times New Roman" w:hAnsi="Times New Roman" w:cs="Times New Roman"/>
          <w:b/>
          <w:color w:val="ED7D31" w:themeColor="accent2"/>
          <w:sz w:val="24"/>
          <w:szCs w:val="24"/>
          <w:lang w:val="fr-FR"/>
        </w:rPr>
        <w:lastRenderedPageBreak/>
        <w:t xml:space="preserve">Réunir les partis politiques, les responsables administratifs, les leaders communautaires et les OSC pour renforcer leur capacité à se mobiliser, à définir des agendas et des intérêts et à s'engager efficacement à différents niveaux pour discuter et proposer des solutions aux problèmes socio-économiques qui affligent la communauté à la base </w:t>
      </w:r>
    </w:p>
    <w:p w14:paraId="28E82FAF" w14:textId="5ADDDA08" w:rsidR="00802D30" w:rsidRPr="00DB36D1" w:rsidRDefault="00802D30"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 xml:space="preserve"> </w:t>
      </w:r>
    </w:p>
    <w:p w14:paraId="08B9DAF8" w14:textId="0F07EB90" w:rsidR="00746543" w:rsidRPr="00DB36D1" w:rsidRDefault="008C0C57" w:rsidP="00ED24D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CIDEP a organisé 5 a</w:t>
      </w:r>
      <w:r w:rsidR="00802D30" w:rsidRPr="00DB36D1">
        <w:rPr>
          <w:rFonts w:ascii="Times New Roman" w:hAnsi="Times New Roman" w:cs="Times New Roman"/>
          <w:bCs/>
          <w:sz w:val="24"/>
          <w:szCs w:val="24"/>
          <w:lang w:val="fr-FR"/>
        </w:rPr>
        <w:t xml:space="preserve">teliers provinciaux </w:t>
      </w:r>
      <w:r w:rsidR="008A4505" w:rsidRPr="00DB36D1">
        <w:rPr>
          <w:rFonts w:ascii="Times New Roman" w:hAnsi="Times New Roman" w:cs="Times New Roman"/>
          <w:bCs/>
          <w:sz w:val="24"/>
          <w:szCs w:val="24"/>
          <w:lang w:val="fr-FR"/>
        </w:rPr>
        <w:t xml:space="preserve">et 1 atelier national </w:t>
      </w:r>
      <w:r w:rsidR="00802D30" w:rsidRPr="00DB36D1">
        <w:rPr>
          <w:rFonts w:ascii="Times New Roman" w:hAnsi="Times New Roman" w:cs="Times New Roman"/>
          <w:bCs/>
          <w:sz w:val="24"/>
          <w:szCs w:val="24"/>
          <w:lang w:val="fr-FR"/>
        </w:rPr>
        <w:t>des partis politiques, responsables administratifs, leaders communautaires et OSC pour renforcer leur capacité à se mobiliser, à définir des agendas et des intérêts et à s'engager efficacement à différents niveaux pour discuter et proposer des solutions aux problèmes socio-économiques</w:t>
      </w:r>
      <w:r w:rsidRPr="00DB36D1">
        <w:rPr>
          <w:rFonts w:ascii="Times New Roman" w:hAnsi="Times New Roman" w:cs="Times New Roman"/>
          <w:bCs/>
          <w:sz w:val="24"/>
          <w:szCs w:val="24"/>
          <w:lang w:val="fr-FR"/>
        </w:rPr>
        <w:t>.</w:t>
      </w:r>
      <w:r w:rsidR="00746543" w:rsidRPr="00DB36D1">
        <w:rPr>
          <w:rFonts w:ascii="Times New Roman" w:hAnsi="Times New Roman" w:cs="Times New Roman"/>
          <w:bCs/>
          <w:sz w:val="24"/>
          <w:szCs w:val="24"/>
          <w:lang w:val="fr-FR"/>
        </w:rPr>
        <w:t xml:space="preserve"> Avec une participation de 311 participants dont 189 hommes (61%) et 122 femmes (39%), les 5 ateliers et les débats y afférant étaient centrés autour des thèmes suivants :</w:t>
      </w:r>
    </w:p>
    <w:p w14:paraId="36147AA5" w14:textId="7BA9BA8F" w:rsidR="0035173F" w:rsidRPr="00DB36D1" w:rsidRDefault="0035173F" w:rsidP="009D4859">
      <w:pPr>
        <w:pStyle w:val="TM3"/>
      </w:pPr>
      <w:r w:rsidRPr="00DB36D1">
        <w:t xml:space="preserve">Dans un premier temps, les participants se sont réunis pour dégager les </w:t>
      </w:r>
      <w:r w:rsidR="000A5E39" w:rsidRPr="00DB36D1">
        <w:t>problèmes</w:t>
      </w:r>
      <w:r w:rsidRPr="00DB36D1">
        <w:t xml:space="preserve"> socio-économiques prioritaires de leurs milieux respectifs, en mettant un accent particulier aux femmes, aux jeunes et aux autres groupes marginalisés. </w:t>
      </w:r>
    </w:p>
    <w:p w14:paraId="175AAE4F" w14:textId="1C668011" w:rsidR="00802D30" w:rsidRPr="00DB36D1" w:rsidRDefault="00EB6C1A" w:rsidP="00ED24D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Parmi les défis soulevés figurent :</w:t>
      </w:r>
    </w:p>
    <w:p w14:paraId="3D7916BE" w14:textId="00EBF310" w:rsidR="00EB6C1A" w:rsidRPr="00DB36D1" w:rsidRDefault="00EB6C1A">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Démographie galopante, exiguïté des terres, chômage et faible accès aux sources de revenus et aux institutions de financements</w:t>
      </w:r>
    </w:p>
    <w:p w14:paraId="45451858" w14:textId="67BBD3FE" w:rsidR="00EB6C1A" w:rsidRPr="00DB36D1" w:rsidRDefault="00EB6C1A">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Effets du changement climatique et faibles capacités de résilience</w:t>
      </w:r>
    </w:p>
    <w:p w14:paraId="06C3C136" w14:textId="16C2493E" w:rsidR="00EB6C1A" w:rsidRPr="00DB36D1" w:rsidRDefault="00EB6C1A">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Faible accès aux services sociaux de base et accès inéquitable aux ressources du pays</w:t>
      </w:r>
    </w:p>
    <w:p w14:paraId="1ED7F4E8" w14:textId="4DA8ED2D" w:rsidR="00EB6C1A" w:rsidRPr="00DB36D1" w:rsidRDefault="00EB6C1A">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Faibles capacités en matière de gestion des projets et manque de vision et de sens de responsabilité chez les jeune</w:t>
      </w:r>
      <w:r w:rsidR="00C72233" w:rsidRPr="00DB36D1">
        <w:rPr>
          <w:rFonts w:ascii="Times New Roman" w:hAnsi="Times New Roman" w:cs="Times New Roman"/>
          <w:sz w:val="24"/>
          <w:szCs w:val="24"/>
        </w:rPr>
        <w:t>s</w:t>
      </w:r>
    </w:p>
    <w:p w14:paraId="38602D71" w14:textId="383BEC85"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Non Valorisation des compétences locales et communautaires,</w:t>
      </w:r>
    </w:p>
    <w:p w14:paraId="5CBC1813" w14:textId="71BA3968"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Faible système d’évaluation publique</w:t>
      </w:r>
    </w:p>
    <w:p w14:paraId="36F46A71" w14:textId="77777777"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Restriction de l’espace politique,</w:t>
      </w:r>
    </w:p>
    <w:p w14:paraId="59A44D36" w14:textId="181CF630"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Corruption et mauvaise gouvernance économique</w:t>
      </w:r>
    </w:p>
    <w:p w14:paraId="31C08080" w14:textId="61EE5697"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 xml:space="preserve">Discrimination politique de certains groupes minoritaires et vulnérables dans les instances de prise de décision, injustice sociale et impunité, </w:t>
      </w:r>
    </w:p>
    <w:p w14:paraId="7E3808E3" w14:textId="77777777"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Manque des données de référence.</w:t>
      </w:r>
    </w:p>
    <w:p w14:paraId="46B9F549" w14:textId="77777777"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Inégalités sociales et économiques ;</w:t>
      </w:r>
    </w:p>
    <w:p w14:paraId="6703BF11" w14:textId="1BD6D8AD" w:rsidR="0072487E" w:rsidRPr="00DB36D1" w:rsidRDefault="0072487E">
      <w:pPr>
        <w:pStyle w:val="Sansinterligne"/>
        <w:numPr>
          <w:ilvl w:val="0"/>
          <w:numId w:val="21"/>
        </w:numPr>
        <w:jc w:val="both"/>
        <w:rPr>
          <w:rFonts w:ascii="Times New Roman" w:hAnsi="Times New Roman" w:cs="Times New Roman"/>
          <w:sz w:val="24"/>
          <w:szCs w:val="24"/>
        </w:rPr>
      </w:pPr>
      <w:r w:rsidRPr="00DB36D1">
        <w:rPr>
          <w:rFonts w:ascii="Times New Roman" w:hAnsi="Times New Roman" w:cs="Times New Roman"/>
          <w:sz w:val="24"/>
          <w:szCs w:val="24"/>
        </w:rPr>
        <w:t>Manque d’information et de sensibilisation des élus locaux absence de mécanismes de renforcement des capacités.</w:t>
      </w:r>
    </w:p>
    <w:p w14:paraId="4DDA095E" w14:textId="4296253D" w:rsidR="00ED24D6" w:rsidRPr="00DB36D1" w:rsidRDefault="00ED24D6" w:rsidP="00ED24D6">
      <w:pPr>
        <w:pStyle w:val="Sansinterligne"/>
        <w:jc w:val="both"/>
        <w:rPr>
          <w:rFonts w:ascii="Times New Roman" w:hAnsi="Times New Roman" w:cs="Times New Roman"/>
          <w:sz w:val="24"/>
          <w:szCs w:val="24"/>
        </w:rPr>
      </w:pPr>
    </w:p>
    <w:p w14:paraId="24EEE884" w14:textId="77777777" w:rsidR="00ED24D6" w:rsidRPr="00DB36D1" w:rsidRDefault="00ED24D6" w:rsidP="00ED24D6">
      <w:pPr>
        <w:pStyle w:val="Sansinterligne"/>
        <w:jc w:val="both"/>
        <w:rPr>
          <w:rFonts w:ascii="Times New Roman" w:hAnsi="Times New Roman" w:cs="Times New Roman"/>
          <w:sz w:val="24"/>
          <w:szCs w:val="24"/>
        </w:rPr>
      </w:pPr>
      <w:r w:rsidRPr="00DB36D1">
        <w:rPr>
          <w:rFonts w:ascii="Times New Roman" w:hAnsi="Times New Roman" w:cs="Times New Roman"/>
          <w:sz w:val="24"/>
          <w:szCs w:val="24"/>
        </w:rPr>
        <w:t xml:space="preserve">Face à ces défis, des actions prioritaires ont été identifiées notamment : (i) respecter les quotas pour la représentativité des femmes au-delà de 30%, (ii) Renforcer les capacités financières du ministère du genre, </w:t>
      </w:r>
    </w:p>
    <w:p w14:paraId="1C433818" w14:textId="3F28A9A6" w:rsidR="00ED24D6" w:rsidRPr="00DB36D1" w:rsidRDefault="00ED24D6" w:rsidP="00ED24D6">
      <w:pPr>
        <w:pStyle w:val="Sansinterligne"/>
        <w:jc w:val="both"/>
        <w:rPr>
          <w:rFonts w:ascii="Times New Roman" w:hAnsi="Times New Roman" w:cs="Times New Roman"/>
          <w:sz w:val="24"/>
          <w:szCs w:val="24"/>
        </w:rPr>
      </w:pPr>
      <w:r w:rsidRPr="00DB36D1">
        <w:rPr>
          <w:rFonts w:ascii="Times New Roman" w:hAnsi="Times New Roman" w:cs="Times New Roman"/>
          <w:sz w:val="24"/>
          <w:szCs w:val="24"/>
        </w:rPr>
        <w:t>(iii) Elaborer une stratégie interne de prise en compte de la politique nationale genre et se rassurer des données sensibles au genre, (iv) Opérationnaliser un fonds de garantie agricole pour les jeunes et les femmes</w:t>
      </w:r>
      <w:r w:rsidR="00495473" w:rsidRPr="00DB36D1">
        <w:rPr>
          <w:rFonts w:ascii="Times New Roman" w:hAnsi="Times New Roman" w:cs="Times New Roman"/>
          <w:sz w:val="24"/>
          <w:szCs w:val="24"/>
        </w:rPr>
        <w:t xml:space="preserve"> politiques</w:t>
      </w:r>
      <w:r w:rsidRPr="00DB36D1">
        <w:rPr>
          <w:rFonts w:ascii="Times New Roman" w:hAnsi="Times New Roman" w:cs="Times New Roman"/>
          <w:sz w:val="24"/>
          <w:szCs w:val="24"/>
        </w:rPr>
        <w:t xml:space="preserve"> ainsi que la digitalisation des données relatives aux jeunes. (v) Appuyer les initiatives des jeunes et des femmes</w:t>
      </w:r>
      <w:r w:rsidR="00495473" w:rsidRPr="00DB36D1">
        <w:rPr>
          <w:rFonts w:ascii="Times New Roman" w:hAnsi="Times New Roman" w:cs="Times New Roman"/>
          <w:sz w:val="24"/>
          <w:szCs w:val="24"/>
        </w:rPr>
        <w:t xml:space="preserve"> politiques</w:t>
      </w:r>
      <w:r w:rsidRPr="00DB36D1">
        <w:rPr>
          <w:rFonts w:ascii="Times New Roman" w:hAnsi="Times New Roman" w:cs="Times New Roman"/>
          <w:sz w:val="24"/>
          <w:szCs w:val="24"/>
        </w:rPr>
        <w:t xml:space="preserve"> et faciliter leur accès aux systèmes financiers.</w:t>
      </w:r>
    </w:p>
    <w:p w14:paraId="124DEA95" w14:textId="522D0991" w:rsidR="005240F1" w:rsidRPr="00DB36D1" w:rsidRDefault="005240F1" w:rsidP="00ED24D6">
      <w:pPr>
        <w:pStyle w:val="Sansinterligne"/>
        <w:jc w:val="both"/>
        <w:rPr>
          <w:rFonts w:ascii="Times New Roman" w:hAnsi="Times New Roman" w:cs="Times New Roman"/>
          <w:sz w:val="24"/>
          <w:szCs w:val="24"/>
        </w:rPr>
      </w:pPr>
    </w:p>
    <w:p w14:paraId="45BC9D74" w14:textId="77777777" w:rsidR="00196FEE" w:rsidRDefault="00196FEE" w:rsidP="0055774F">
      <w:pPr>
        <w:pStyle w:val="Paragraphedeliste"/>
        <w:jc w:val="both"/>
        <w:rPr>
          <w:rFonts w:ascii="Times New Roman" w:hAnsi="Times New Roman" w:cs="Times New Roman"/>
          <w:b/>
          <w:color w:val="ED7D31" w:themeColor="accent2"/>
          <w:sz w:val="24"/>
          <w:szCs w:val="24"/>
          <w:lang w:val="fr-FR"/>
        </w:rPr>
      </w:pPr>
    </w:p>
    <w:p w14:paraId="14665493" w14:textId="77777777" w:rsidR="00196FEE" w:rsidRDefault="00196FEE" w:rsidP="0055774F">
      <w:pPr>
        <w:pStyle w:val="Paragraphedeliste"/>
        <w:jc w:val="both"/>
        <w:rPr>
          <w:rFonts w:ascii="Times New Roman" w:hAnsi="Times New Roman" w:cs="Times New Roman"/>
          <w:b/>
          <w:color w:val="ED7D31" w:themeColor="accent2"/>
          <w:sz w:val="24"/>
          <w:szCs w:val="24"/>
          <w:lang w:val="fr-FR"/>
        </w:rPr>
      </w:pPr>
    </w:p>
    <w:p w14:paraId="407D80EE" w14:textId="6FF13AB6" w:rsidR="0055774F" w:rsidRPr="00DB36D1" w:rsidRDefault="0055774F" w:rsidP="0055774F">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lastRenderedPageBreak/>
        <w:t xml:space="preserve">Entreprendre des initiatives de lobbying et de plaidoyer vers les acteurs politiques clés pour que les voix des jeunes hommes et femmes politiques, des citoyens et des leaders communautaires soient entendues </w:t>
      </w:r>
    </w:p>
    <w:p w14:paraId="29C7F1DF" w14:textId="7FB5D246" w:rsidR="0055774F" w:rsidRPr="00DB36D1" w:rsidRDefault="0055774F" w:rsidP="0055774F">
      <w:pPr>
        <w:spacing w:after="0" w:line="260" w:lineRule="exact"/>
        <w:jc w:val="both"/>
        <w:rPr>
          <w:rFonts w:ascii="Times New Roman" w:hAnsi="Times New Roman" w:cs="Times New Roman"/>
          <w:sz w:val="24"/>
          <w:szCs w:val="24"/>
          <w:lang w:val="fr"/>
        </w:rPr>
      </w:pPr>
      <w:r w:rsidRPr="00DB36D1">
        <w:rPr>
          <w:rFonts w:ascii="Times New Roman" w:hAnsi="Times New Roman" w:cs="Times New Roman"/>
          <w:sz w:val="24"/>
          <w:szCs w:val="24"/>
          <w:lang w:val="fr"/>
        </w:rPr>
        <w:t>Une conférence-débat a été organisée sur l’inclusion des femmes et des jeunes au sein des organes de gestion du processus électoral et dans les instances de prise des décisions. L’activité s’est déroulé</w:t>
      </w:r>
      <w:r w:rsidR="00A3753D" w:rsidRPr="00DB36D1">
        <w:rPr>
          <w:rFonts w:ascii="Times New Roman" w:hAnsi="Times New Roman" w:cs="Times New Roman"/>
          <w:sz w:val="24"/>
          <w:szCs w:val="24"/>
          <w:lang w:val="fr"/>
        </w:rPr>
        <w:t>e</w:t>
      </w:r>
      <w:r w:rsidRPr="00DB36D1">
        <w:rPr>
          <w:rFonts w:ascii="Times New Roman" w:hAnsi="Times New Roman" w:cs="Times New Roman"/>
          <w:sz w:val="24"/>
          <w:szCs w:val="24"/>
          <w:lang w:val="fr"/>
        </w:rPr>
        <w:t xml:space="preserve"> en deux temps :</w:t>
      </w:r>
    </w:p>
    <w:p w14:paraId="7696AF75" w14:textId="77777777" w:rsidR="0055774F" w:rsidRPr="00DB36D1" w:rsidRDefault="0055774F" w:rsidP="0055774F">
      <w:pPr>
        <w:spacing w:after="0" w:line="260" w:lineRule="exact"/>
        <w:jc w:val="both"/>
        <w:rPr>
          <w:rFonts w:ascii="Times New Roman" w:hAnsi="Times New Roman" w:cs="Times New Roman"/>
          <w:sz w:val="24"/>
          <w:szCs w:val="24"/>
          <w:lang w:val="fr"/>
        </w:rPr>
      </w:pPr>
    </w:p>
    <w:p w14:paraId="0DD6053B" w14:textId="77777777" w:rsidR="0055774F" w:rsidRPr="00DB36D1" w:rsidRDefault="0055774F" w:rsidP="0055774F">
      <w:pPr>
        <w:pStyle w:val="Paragraphedeliste"/>
        <w:numPr>
          <w:ilvl w:val="0"/>
          <w:numId w:val="20"/>
        </w:numPr>
        <w:spacing w:after="0" w:line="260" w:lineRule="exact"/>
        <w:jc w:val="both"/>
        <w:rPr>
          <w:rFonts w:ascii="Times New Roman" w:hAnsi="Times New Roman" w:cs="Times New Roman"/>
          <w:sz w:val="24"/>
          <w:szCs w:val="24"/>
          <w:lang w:val="fr"/>
        </w:rPr>
      </w:pPr>
      <w:r w:rsidRPr="00DB36D1">
        <w:rPr>
          <w:rFonts w:ascii="Times New Roman" w:hAnsi="Times New Roman" w:cs="Times New Roman"/>
          <w:sz w:val="24"/>
          <w:szCs w:val="24"/>
          <w:lang w:val="fr"/>
        </w:rPr>
        <w:t xml:space="preserve">Présenter aux participants l’état des lieux de la non inclusion des jeunes et des femmes dans les postes de prise de décision et les défis  </w:t>
      </w:r>
    </w:p>
    <w:p w14:paraId="6693674C" w14:textId="77777777" w:rsidR="0055774F" w:rsidRPr="00DB36D1" w:rsidRDefault="0055774F" w:rsidP="0055774F">
      <w:pPr>
        <w:pStyle w:val="Paragraphedeliste"/>
        <w:numPr>
          <w:ilvl w:val="0"/>
          <w:numId w:val="20"/>
        </w:numPr>
        <w:spacing w:after="0" w:line="260" w:lineRule="exact"/>
        <w:jc w:val="both"/>
        <w:rPr>
          <w:rFonts w:ascii="Times New Roman" w:hAnsi="Times New Roman" w:cs="Times New Roman"/>
          <w:sz w:val="24"/>
          <w:szCs w:val="24"/>
          <w:lang w:val="fr"/>
        </w:rPr>
      </w:pPr>
      <w:r w:rsidRPr="00DB36D1">
        <w:rPr>
          <w:rFonts w:ascii="Times New Roman" w:hAnsi="Times New Roman" w:cs="Times New Roman"/>
          <w:sz w:val="24"/>
          <w:szCs w:val="24"/>
          <w:lang w:val="fr"/>
        </w:rPr>
        <w:t>Ouvrir les débats sur la non inclusion des jeunes et des femmes dans les postes de prise de décision et inciter les partis politiques à inclure les jeunes et les femmes sur les listes des candidats des partis politiques lors des élections de 2025</w:t>
      </w:r>
    </w:p>
    <w:p w14:paraId="3FEEB7A9" w14:textId="77777777" w:rsidR="0055774F" w:rsidRPr="00DB36D1" w:rsidRDefault="0055774F" w:rsidP="0055774F">
      <w:pPr>
        <w:spacing w:after="0" w:line="260" w:lineRule="exact"/>
        <w:jc w:val="both"/>
        <w:rPr>
          <w:rFonts w:ascii="Times New Roman" w:hAnsi="Times New Roman" w:cs="Times New Roman"/>
          <w:sz w:val="24"/>
          <w:szCs w:val="24"/>
          <w:lang w:val="fr"/>
        </w:rPr>
      </w:pPr>
    </w:p>
    <w:p w14:paraId="44089B32" w14:textId="040CFE17" w:rsidR="0055774F" w:rsidRPr="00DB36D1" w:rsidRDefault="0055774F" w:rsidP="0055774F">
      <w:pPr>
        <w:spacing w:after="0" w:line="260" w:lineRule="exact"/>
        <w:jc w:val="both"/>
        <w:rPr>
          <w:rFonts w:ascii="Times New Roman" w:hAnsi="Times New Roman" w:cs="Times New Roman"/>
          <w:sz w:val="24"/>
          <w:szCs w:val="24"/>
          <w:lang w:val="fr"/>
        </w:rPr>
      </w:pPr>
      <w:r w:rsidRPr="00DB36D1">
        <w:rPr>
          <w:rFonts w:ascii="Times New Roman" w:hAnsi="Times New Roman" w:cs="Times New Roman"/>
          <w:sz w:val="24"/>
          <w:szCs w:val="24"/>
          <w:lang w:val="fr"/>
        </w:rPr>
        <w:t xml:space="preserve">La conférence a été basée sur les résultats des études menées par les partenaires </w:t>
      </w:r>
      <w:r w:rsidR="00A3753D" w:rsidRPr="00DB36D1">
        <w:rPr>
          <w:rFonts w:ascii="Times New Roman" w:hAnsi="Times New Roman" w:cs="Times New Roman"/>
          <w:sz w:val="24"/>
          <w:szCs w:val="24"/>
          <w:lang w:val="fr"/>
        </w:rPr>
        <w:t xml:space="preserve">de NIMD qui sont </w:t>
      </w:r>
      <w:r w:rsidR="000A5E39" w:rsidRPr="00DB36D1">
        <w:rPr>
          <w:rFonts w:ascii="Times New Roman" w:hAnsi="Times New Roman" w:cs="Times New Roman"/>
          <w:sz w:val="24"/>
          <w:szCs w:val="24"/>
          <w:lang w:val="fr"/>
        </w:rPr>
        <w:t>REJA et AFRABU</w:t>
      </w:r>
      <w:r w:rsidRPr="00DB36D1">
        <w:rPr>
          <w:rFonts w:ascii="Times New Roman" w:hAnsi="Times New Roman" w:cs="Times New Roman"/>
          <w:sz w:val="24"/>
          <w:szCs w:val="24"/>
          <w:lang w:val="fr"/>
        </w:rPr>
        <w:t xml:space="preserve"> tandis que la CENI a saisi l’opportunité pour faire une présentation sur l’état des lieux sur l’inclusivité au sein de l’institution. </w:t>
      </w:r>
    </w:p>
    <w:p w14:paraId="1936ADF9" w14:textId="77777777" w:rsidR="0055774F" w:rsidRPr="00DB36D1" w:rsidRDefault="0055774F" w:rsidP="0055774F">
      <w:pPr>
        <w:spacing w:after="0" w:line="260" w:lineRule="exact"/>
        <w:jc w:val="both"/>
        <w:rPr>
          <w:rFonts w:ascii="Times New Roman" w:hAnsi="Times New Roman" w:cs="Times New Roman"/>
          <w:sz w:val="24"/>
          <w:szCs w:val="24"/>
          <w:lang w:val="fr"/>
        </w:rPr>
      </w:pPr>
    </w:p>
    <w:p w14:paraId="61BCF702" w14:textId="7021053F" w:rsidR="0055774F" w:rsidRPr="00DB36D1" w:rsidRDefault="0055774F" w:rsidP="0055774F">
      <w:pPr>
        <w:spacing w:after="0" w:line="260" w:lineRule="exact"/>
        <w:jc w:val="both"/>
        <w:rPr>
          <w:rFonts w:ascii="Times New Roman" w:hAnsi="Times New Roman" w:cs="Times New Roman"/>
          <w:sz w:val="24"/>
          <w:szCs w:val="24"/>
          <w:lang w:val="fr"/>
        </w:rPr>
      </w:pPr>
      <w:r w:rsidRPr="00DB36D1">
        <w:rPr>
          <w:rFonts w:ascii="Times New Roman" w:hAnsi="Times New Roman" w:cs="Times New Roman"/>
          <w:sz w:val="24"/>
          <w:szCs w:val="24"/>
          <w:lang w:val="fr"/>
        </w:rPr>
        <w:t>Les présentateurs se sont ensuite transformés en panélistes pour répondre aux questions des journalistes issus de différents média</w:t>
      </w:r>
      <w:r w:rsidR="00DB36D1" w:rsidRPr="00DB36D1">
        <w:rPr>
          <w:rFonts w:ascii="Times New Roman" w:hAnsi="Times New Roman" w:cs="Times New Roman"/>
          <w:sz w:val="24"/>
          <w:szCs w:val="24"/>
          <w:lang w:val="fr"/>
        </w:rPr>
        <w:t>s</w:t>
      </w:r>
      <w:r w:rsidRPr="00DB36D1">
        <w:rPr>
          <w:rFonts w:ascii="Times New Roman" w:hAnsi="Times New Roman" w:cs="Times New Roman"/>
          <w:sz w:val="24"/>
          <w:szCs w:val="24"/>
          <w:lang w:val="fr"/>
        </w:rPr>
        <w:t xml:space="preserve">. Cette conférence a vu la participation des membres de la CENI, les parlementaires, les représentants des partis politiques et les différentes associations de la société civile œuvrant dans le domaine de la gouvernance ainsi que les représentants des media. </w:t>
      </w:r>
    </w:p>
    <w:p w14:paraId="295CE17E" w14:textId="77777777" w:rsidR="0055774F" w:rsidRPr="00DB36D1" w:rsidRDefault="0055774F" w:rsidP="0055774F">
      <w:pPr>
        <w:spacing w:after="0" w:line="260" w:lineRule="exact"/>
        <w:jc w:val="both"/>
        <w:rPr>
          <w:rFonts w:ascii="Times New Roman" w:hAnsi="Times New Roman" w:cs="Times New Roman"/>
          <w:sz w:val="24"/>
          <w:szCs w:val="24"/>
          <w:lang w:val="fr"/>
        </w:rPr>
      </w:pPr>
    </w:p>
    <w:p w14:paraId="6B43697A" w14:textId="77777777" w:rsidR="0055774F" w:rsidRPr="00DB36D1" w:rsidRDefault="0055774F" w:rsidP="0055774F">
      <w:pPr>
        <w:spacing w:after="0" w:line="260" w:lineRule="exact"/>
        <w:jc w:val="both"/>
        <w:rPr>
          <w:rFonts w:ascii="Times New Roman" w:hAnsi="Times New Roman" w:cs="Times New Roman"/>
          <w:sz w:val="24"/>
          <w:szCs w:val="24"/>
          <w:lang w:val="fr"/>
        </w:rPr>
      </w:pPr>
      <w:r w:rsidRPr="00DB36D1">
        <w:rPr>
          <w:rFonts w:ascii="Times New Roman" w:hAnsi="Times New Roman" w:cs="Times New Roman"/>
          <w:sz w:val="24"/>
          <w:szCs w:val="24"/>
          <w:lang w:val="fr"/>
        </w:rPr>
        <w:t>L’événement aura permis aux autorités et au public en général d’être sensibilisés sur l’importance de la prise en compte des jeunes et des femmes dans les processus électoraux ainsi que dans les instances de prise de décision au sein des partis politiques et dans la vie nationale en général.</w:t>
      </w:r>
    </w:p>
    <w:p w14:paraId="14324AD5" w14:textId="77777777" w:rsidR="0055774F" w:rsidRPr="00DB36D1" w:rsidRDefault="0055774F" w:rsidP="0055774F">
      <w:pPr>
        <w:jc w:val="both"/>
        <w:rPr>
          <w:rFonts w:ascii="Times New Roman" w:hAnsi="Times New Roman" w:cs="Times New Roman"/>
          <w:sz w:val="24"/>
          <w:szCs w:val="24"/>
          <w:lang w:val="fr-FR"/>
        </w:rPr>
      </w:pPr>
    </w:p>
    <w:p w14:paraId="686D9B3A" w14:textId="19D41B8E" w:rsidR="0055774F" w:rsidRPr="00DB36D1" w:rsidRDefault="0055774F" w:rsidP="0055774F">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Tout ce travail</w:t>
      </w:r>
      <w:r w:rsidR="00DC5D4D" w:rsidRPr="00DB36D1">
        <w:rPr>
          <w:rFonts w:ascii="Times New Roman" w:hAnsi="Times New Roman" w:cs="Times New Roman"/>
          <w:sz w:val="24"/>
          <w:szCs w:val="24"/>
          <w:lang w:val="fr-FR"/>
        </w:rPr>
        <w:t xml:space="preserve"> de lobbying et de plaidoyer</w:t>
      </w:r>
      <w:r w:rsidRPr="00DB36D1">
        <w:rPr>
          <w:rFonts w:ascii="Times New Roman" w:hAnsi="Times New Roman" w:cs="Times New Roman"/>
          <w:sz w:val="24"/>
          <w:szCs w:val="24"/>
          <w:lang w:val="fr-FR"/>
        </w:rPr>
        <w:t xml:space="preserve">, ont produit un impact positif bien que limité. En effet, la loi est pratiquement restée telle qu’elle était au niveau de l’inclusion des jeunes et des femmes mais on a </w:t>
      </w:r>
      <w:r w:rsidR="00DC5D4D" w:rsidRPr="00DB36D1">
        <w:rPr>
          <w:rFonts w:ascii="Times New Roman" w:hAnsi="Times New Roman" w:cs="Times New Roman"/>
          <w:sz w:val="24"/>
          <w:szCs w:val="24"/>
          <w:lang w:val="fr-FR"/>
        </w:rPr>
        <w:t>constaté</w:t>
      </w:r>
      <w:r w:rsidRPr="00DB36D1">
        <w:rPr>
          <w:rFonts w:ascii="Times New Roman" w:hAnsi="Times New Roman" w:cs="Times New Roman"/>
          <w:sz w:val="24"/>
          <w:szCs w:val="24"/>
          <w:lang w:val="fr-FR"/>
        </w:rPr>
        <w:t xml:space="preserve"> une nette évolution de l’intégration des femmes (surtout) au niveau de la mise en place de la CENI et de ses </w:t>
      </w:r>
      <w:r w:rsidR="005C759F" w:rsidRPr="00DB36D1">
        <w:rPr>
          <w:rFonts w:ascii="Times New Roman" w:hAnsi="Times New Roman" w:cs="Times New Roman"/>
          <w:sz w:val="24"/>
          <w:szCs w:val="24"/>
          <w:lang w:val="fr-FR"/>
        </w:rPr>
        <w:t>démembrements</w:t>
      </w:r>
      <w:r w:rsidR="00A3753D" w:rsidRPr="00DB36D1">
        <w:rPr>
          <w:rFonts w:ascii="Times New Roman" w:hAnsi="Times New Roman" w:cs="Times New Roman"/>
          <w:sz w:val="24"/>
          <w:szCs w:val="24"/>
          <w:lang w:val="fr-FR"/>
        </w:rPr>
        <w:t xml:space="preserve"> comme présenté précédemment dans 1.3</w:t>
      </w:r>
      <w:r w:rsidR="00F52202">
        <w:rPr>
          <w:rFonts w:ascii="Times New Roman" w:hAnsi="Times New Roman" w:cs="Times New Roman"/>
          <w:sz w:val="24"/>
          <w:szCs w:val="24"/>
          <w:lang w:val="fr-FR"/>
        </w:rPr>
        <w:t xml:space="preserve"> (page 37)</w:t>
      </w:r>
      <w:r w:rsidRPr="00DB36D1">
        <w:rPr>
          <w:rFonts w:ascii="Times New Roman" w:hAnsi="Times New Roman" w:cs="Times New Roman"/>
          <w:sz w:val="24"/>
          <w:szCs w:val="24"/>
          <w:lang w:val="fr-FR"/>
        </w:rPr>
        <w:t xml:space="preserve">. </w:t>
      </w:r>
    </w:p>
    <w:p w14:paraId="1903D603" w14:textId="77777777" w:rsidR="005A3958" w:rsidRPr="00DB36D1" w:rsidRDefault="005A3958" w:rsidP="00ED24D6">
      <w:pPr>
        <w:pStyle w:val="Sansinterligne"/>
        <w:ind w:left="720"/>
        <w:jc w:val="both"/>
        <w:rPr>
          <w:rFonts w:ascii="Times New Roman" w:hAnsi="Times New Roman" w:cs="Times New Roman"/>
          <w:sz w:val="24"/>
          <w:szCs w:val="24"/>
        </w:rPr>
      </w:pPr>
    </w:p>
    <w:p w14:paraId="27EDF3D3" w14:textId="5AC82B6E" w:rsidR="00802D30" w:rsidRPr="00DB36D1" w:rsidRDefault="00802D30" w:rsidP="00ED24D6">
      <w:pPr>
        <w:pStyle w:val="Paragraphedeliste"/>
        <w:jc w:val="both"/>
        <w:rPr>
          <w:rFonts w:ascii="Times New Roman" w:hAnsi="Times New Roman" w:cs="Times New Roman"/>
          <w:b/>
          <w:sz w:val="24"/>
          <w:szCs w:val="24"/>
          <w:lang w:val="fr-FR"/>
        </w:rPr>
      </w:pPr>
      <w:r w:rsidRPr="00DB36D1">
        <w:rPr>
          <w:rFonts w:ascii="Times New Roman" w:hAnsi="Times New Roman" w:cs="Times New Roman"/>
          <w:b/>
          <w:color w:val="ED7D31" w:themeColor="accent2"/>
          <w:sz w:val="24"/>
          <w:szCs w:val="24"/>
          <w:lang w:val="fr-FR"/>
        </w:rPr>
        <w:t xml:space="preserve">Plaidoyer pour changer certains articles non favorables à la transparence électorale, aux élections démocratiques crédibles, et à la participation des jeunes et des femmes. </w:t>
      </w:r>
    </w:p>
    <w:p w14:paraId="49465D8E" w14:textId="7573B5F5" w:rsidR="006F7A4C" w:rsidRPr="00DB36D1" w:rsidRDefault="00625F24"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L’année 2024 a été celle de la mise en place du cadre </w:t>
      </w:r>
      <w:r w:rsidR="00DE6621" w:rsidRPr="00DB36D1">
        <w:rPr>
          <w:rFonts w:ascii="Times New Roman" w:hAnsi="Times New Roman" w:cs="Times New Roman"/>
          <w:sz w:val="24"/>
          <w:szCs w:val="24"/>
          <w:lang w:val="fr-FR"/>
        </w:rPr>
        <w:t>l</w:t>
      </w:r>
      <w:r w:rsidR="004F7609" w:rsidRPr="00DB36D1">
        <w:rPr>
          <w:rFonts w:ascii="Times New Roman" w:hAnsi="Times New Roman" w:cs="Times New Roman"/>
          <w:sz w:val="24"/>
          <w:szCs w:val="24"/>
          <w:lang w:val="fr-FR"/>
        </w:rPr>
        <w:t>é</w:t>
      </w:r>
      <w:r w:rsidR="00DE6621" w:rsidRPr="00DB36D1">
        <w:rPr>
          <w:rFonts w:ascii="Times New Roman" w:hAnsi="Times New Roman" w:cs="Times New Roman"/>
          <w:sz w:val="24"/>
          <w:szCs w:val="24"/>
          <w:lang w:val="fr-FR"/>
        </w:rPr>
        <w:t>gal devant régir les élections de 2025 et 2027 au Burundi</w:t>
      </w:r>
      <w:r w:rsidR="004F7609" w:rsidRPr="00DB36D1">
        <w:rPr>
          <w:rFonts w:ascii="Times New Roman" w:hAnsi="Times New Roman" w:cs="Times New Roman"/>
          <w:sz w:val="24"/>
          <w:szCs w:val="24"/>
          <w:lang w:val="fr-FR"/>
        </w:rPr>
        <w:t>, notamment la promulgation de la loi n°1/12 du 05 juin 2024 portant modification de la loi organique n°1/11 du 20 mai 2019 portant code électoral</w:t>
      </w:r>
      <w:r w:rsidR="00E26351" w:rsidRPr="00DB36D1">
        <w:rPr>
          <w:rFonts w:ascii="Times New Roman" w:hAnsi="Times New Roman" w:cs="Times New Roman"/>
          <w:sz w:val="24"/>
          <w:szCs w:val="24"/>
          <w:lang w:val="fr-FR"/>
        </w:rPr>
        <w:t xml:space="preserve">. En tant qu’instrument régulateur de toutes les autres étapes et </w:t>
      </w:r>
      <w:r w:rsidR="000A5E39" w:rsidRPr="00DB36D1">
        <w:rPr>
          <w:rFonts w:ascii="Times New Roman" w:hAnsi="Times New Roman" w:cs="Times New Roman"/>
          <w:sz w:val="24"/>
          <w:szCs w:val="24"/>
          <w:lang w:val="fr-FR"/>
        </w:rPr>
        <w:t>décisions</w:t>
      </w:r>
      <w:r w:rsidR="00E26351" w:rsidRPr="00DB36D1">
        <w:rPr>
          <w:rFonts w:ascii="Times New Roman" w:hAnsi="Times New Roman" w:cs="Times New Roman"/>
          <w:sz w:val="24"/>
          <w:szCs w:val="24"/>
          <w:lang w:val="fr-FR"/>
        </w:rPr>
        <w:t xml:space="preserve"> du processus électoral, NIMD a jugé bon de nouer un partenariat stratégique avec l’Association des </w:t>
      </w:r>
      <w:r w:rsidR="000A5E39" w:rsidRPr="00DB36D1">
        <w:rPr>
          <w:rFonts w:ascii="Times New Roman" w:hAnsi="Times New Roman" w:cs="Times New Roman"/>
          <w:sz w:val="24"/>
          <w:szCs w:val="24"/>
          <w:lang w:val="fr-FR"/>
        </w:rPr>
        <w:t>Parlementaires</w:t>
      </w:r>
      <w:r w:rsidR="00E26351" w:rsidRPr="00DB36D1">
        <w:rPr>
          <w:rFonts w:ascii="Times New Roman" w:hAnsi="Times New Roman" w:cs="Times New Roman"/>
          <w:sz w:val="24"/>
          <w:szCs w:val="24"/>
          <w:lang w:val="fr-FR"/>
        </w:rPr>
        <w:t xml:space="preserve"> Burundais afin d’influe</w:t>
      </w:r>
      <w:r w:rsidR="006F7A4C" w:rsidRPr="00DB36D1">
        <w:rPr>
          <w:rFonts w:ascii="Times New Roman" w:hAnsi="Times New Roman" w:cs="Times New Roman"/>
          <w:sz w:val="24"/>
          <w:szCs w:val="24"/>
          <w:lang w:val="fr-FR"/>
        </w:rPr>
        <w:t>n</w:t>
      </w:r>
      <w:r w:rsidR="00E26351" w:rsidRPr="00DB36D1">
        <w:rPr>
          <w:rFonts w:ascii="Times New Roman" w:hAnsi="Times New Roman" w:cs="Times New Roman"/>
          <w:sz w:val="24"/>
          <w:szCs w:val="24"/>
          <w:lang w:val="fr-FR"/>
        </w:rPr>
        <w:t xml:space="preserve">cer positivement </w:t>
      </w:r>
      <w:r w:rsidR="006F7A4C" w:rsidRPr="00DB36D1">
        <w:rPr>
          <w:rFonts w:ascii="Times New Roman" w:hAnsi="Times New Roman" w:cs="Times New Roman"/>
          <w:sz w:val="24"/>
          <w:szCs w:val="24"/>
          <w:lang w:val="fr-FR"/>
        </w:rPr>
        <w:t xml:space="preserve">ce cadre légal pour qu’il soit le plus inclusif possible en matière de participation des jeunes et des femmes. </w:t>
      </w:r>
    </w:p>
    <w:p w14:paraId="2349EE4F" w14:textId="73187462" w:rsidR="00D16ECF" w:rsidRPr="00DB36D1" w:rsidRDefault="006F7A4C"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L'association des Parlementaires Burundais “APB” </w:t>
      </w:r>
      <w:r w:rsidR="000A5E39" w:rsidRPr="00DB36D1">
        <w:rPr>
          <w:rFonts w:ascii="Times New Roman" w:hAnsi="Times New Roman" w:cs="Times New Roman"/>
          <w:sz w:val="24"/>
          <w:szCs w:val="24"/>
          <w:lang w:val="fr-FR"/>
        </w:rPr>
        <w:t>revêt</w:t>
      </w:r>
      <w:r w:rsidRPr="00DB36D1">
        <w:rPr>
          <w:rFonts w:ascii="Times New Roman" w:hAnsi="Times New Roman" w:cs="Times New Roman"/>
          <w:sz w:val="24"/>
          <w:szCs w:val="24"/>
          <w:lang w:val="fr-FR"/>
        </w:rPr>
        <w:t xml:space="preserve"> un caractère particulier en ce sens qu’il compte parmi ses membres d’anciens parlementaires mais également des parlementaires encore en fonction. A ce titre, il </w:t>
      </w:r>
      <w:r w:rsidR="00D16ECF" w:rsidRPr="00DB36D1">
        <w:rPr>
          <w:rFonts w:ascii="Times New Roman" w:hAnsi="Times New Roman" w:cs="Times New Roman"/>
          <w:sz w:val="24"/>
          <w:szCs w:val="24"/>
          <w:lang w:val="fr-FR"/>
        </w:rPr>
        <w:t>dispose des capacités d’intervenir au niveau d</w:t>
      </w:r>
      <w:r w:rsidR="00576D0A" w:rsidRPr="00DB36D1">
        <w:rPr>
          <w:rFonts w:ascii="Times New Roman" w:hAnsi="Times New Roman" w:cs="Times New Roman"/>
          <w:sz w:val="24"/>
          <w:szCs w:val="24"/>
          <w:lang w:val="fr-FR"/>
        </w:rPr>
        <w:t xml:space="preserve">u processus d’élaboration et d’adoption de lois et </w:t>
      </w:r>
      <w:r w:rsidR="00D16ECF" w:rsidRPr="00DB36D1">
        <w:rPr>
          <w:rFonts w:ascii="Times New Roman" w:hAnsi="Times New Roman" w:cs="Times New Roman"/>
          <w:sz w:val="24"/>
          <w:szCs w:val="24"/>
          <w:lang w:val="fr-FR"/>
        </w:rPr>
        <w:t xml:space="preserve">pour faire des propositions </w:t>
      </w:r>
      <w:r w:rsidR="00D16ECF" w:rsidRPr="00DB36D1">
        <w:rPr>
          <w:rFonts w:ascii="Times New Roman" w:hAnsi="Times New Roman" w:cs="Times New Roman"/>
          <w:sz w:val="24"/>
          <w:szCs w:val="24"/>
          <w:lang w:val="fr-FR"/>
        </w:rPr>
        <w:lastRenderedPageBreak/>
        <w:t>d’amendements.</w:t>
      </w:r>
      <w:r w:rsidR="00576D0A" w:rsidRPr="00DB36D1">
        <w:rPr>
          <w:rFonts w:ascii="Times New Roman" w:hAnsi="Times New Roman" w:cs="Times New Roman"/>
          <w:sz w:val="24"/>
          <w:szCs w:val="24"/>
          <w:lang w:val="fr-FR"/>
        </w:rPr>
        <w:t xml:space="preserve"> C’est pour cela que NIMD </w:t>
      </w:r>
      <w:r w:rsidR="00A3753D" w:rsidRPr="00DB36D1">
        <w:rPr>
          <w:rFonts w:ascii="Times New Roman" w:hAnsi="Times New Roman" w:cs="Times New Roman"/>
          <w:sz w:val="24"/>
          <w:szCs w:val="24"/>
          <w:lang w:val="fr-FR"/>
        </w:rPr>
        <w:t xml:space="preserve">lui </w:t>
      </w:r>
      <w:r w:rsidR="00576D0A" w:rsidRPr="00DB36D1">
        <w:rPr>
          <w:rFonts w:ascii="Times New Roman" w:hAnsi="Times New Roman" w:cs="Times New Roman"/>
          <w:sz w:val="24"/>
          <w:szCs w:val="24"/>
          <w:lang w:val="fr-FR"/>
        </w:rPr>
        <w:t xml:space="preserve">a confié ce travail de veiller à l’inclusivité au sein de la loi électorale et la loi communale en prélude aux élections de 2025 et 2027. </w:t>
      </w:r>
    </w:p>
    <w:p w14:paraId="0F0F4D95" w14:textId="2DC32EFA" w:rsidR="004F7609" w:rsidRPr="00DB36D1" w:rsidRDefault="00D16ECF"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En effet, le processus législatif ou mieux, la chaine législative commence par des concertations sur le draft de l’avant-projet de loi sur le Code électoral autour des idées forces par la Commission Electorale Nationale Indépendante sortant en raison de son expérience dans la gestion du Code électoral et des élections précédentes. </w:t>
      </w:r>
    </w:p>
    <w:p w14:paraId="1BA92276" w14:textId="33EDE5D8" w:rsidR="00282576" w:rsidRPr="00DB36D1" w:rsidRDefault="00D16ECF"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Les activités confiées à l’APB consistaient donc à </w:t>
      </w:r>
      <w:r w:rsidR="00802D30" w:rsidRPr="00DB36D1">
        <w:rPr>
          <w:rFonts w:ascii="Times New Roman" w:hAnsi="Times New Roman" w:cs="Times New Roman"/>
          <w:sz w:val="24"/>
          <w:szCs w:val="24"/>
          <w:lang w:val="fr-FR"/>
        </w:rPr>
        <w:t>(i)</w:t>
      </w:r>
      <w:r w:rsidRPr="00DB36D1">
        <w:rPr>
          <w:rFonts w:ascii="Times New Roman" w:hAnsi="Times New Roman" w:cs="Times New Roman"/>
          <w:sz w:val="24"/>
          <w:szCs w:val="24"/>
          <w:lang w:val="fr-FR"/>
        </w:rPr>
        <w:t xml:space="preserve"> Procéder à une relecture du code électoral depuis le premier draft et proposer des amendements pour l’e</w:t>
      </w:r>
      <w:r w:rsidR="00802D30" w:rsidRPr="00DB36D1">
        <w:rPr>
          <w:rFonts w:ascii="Times New Roman" w:hAnsi="Times New Roman" w:cs="Times New Roman"/>
          <w:sz w:val="24"/>
          <w:szCs w:val="24"/>
          <w:lang w:val="fr-FR"/>
        </w:rPr>
        <w:t xml:space="preserve">nrichir </w:t>
      </w:r>
      <w:r w:rsidRPr="00DB36D1">
        <w:rPr>
          <w:rFonts w:ascii="Times New Roman" w:hAnsi="Times New Roman" w:cs="Times New Roman"/>
          <w:sz w:val="24"/>
          <w:szCs w:val="24"/>
          <w:lang w:val="fr-FR"/>
        </w:rPr>
        <w:t>afin</w:t>
      </w:r>
      <w:r w:rsidR="00802D30" w:rsidRPr="00DB36D1">
        <w:rPr>
          <w:rFonts w:ascii="Times New Roman" w:hAnsi="Times New Roman" w:cs="Times New Roman"/>
          <w:sz w:val="24"/>
          <w:szCs w:val="24"/>
          <w:lang w:val="fr-FR"/>
        </w:rPr>
        <w:t xml:space="preserve"> qu'il soit plus inclusif et participatif, (ii) </w:t>
      </w:r>
      <w:r w:rsidRPr="00DB36D1">
        <w:rPr>
          <w:rFonts w:ascii="Times New Roman" w:hAnsi="Times New Roman" w:cs="Times New Roman"/>
          <w:sz w:val="24"/>
          <w:szCs w:val="24"/>
          <w:lang w:val="fr-FR"/>
        </w:rPr>
        <w:t xml:space="preserve">Regrouper les amendements proposés dans un livret devant server d’outil de plaidoyer auprès de la chaine législative et des acteurs impliqués dans le processus électoral, (iii) Faire un lobbying/plaidoyer rapproché auprès des personnalités influentes susceptibles d’avoir une </w:t>
      </w:r>
      <w:r w:rsidR="001325C9" w:rsidRPr="00DB36D1">
        <w:rPr>
          <w:rFonts w:ascii="Times New Roman" w:hAnsi="Times New Roman" w:cs="Times New Roman"/>
          <w:sz w:val="24"/>
          <w:szCs w:val="24"/>
          <w:lang w:val="fr-FR"/>
        </w:rPr>
        <w:t>mainmise</w:t>
      </w:r>
      <w:r w:rsidRPr="00DB36D1">
        <w:rPr>
          <w:rFonts w:ascii="Times New Roman" w:hAnsi="Times New Roman" w:cs="Times New Roman"/>
          <w:sz w:val="24"/>
          <w:szCs w:val="24"/>
          <w:lang w:val="fr-FR"/>
        </w:rPr>
        <w:t xml:space="preserve"> sur le contenu de la loi électorale (iv) </w:t>
      </w:r>
      <w:r w:rsidR="00802D30" w:rsidRPr="00DB36D1">
        <w:rPr>
          <w:rFonts w:ascii="Times New Roman" w:hAnsi="Times New Roman" w:cs="Times New Roman"/>
          <w:sz w:val="24"/>
          <w:szCs w:val="24"/>
          <w:lang w:val="fr-FR"/>
        </w:rPr>
        <w:t>Sensibiliser les membres du Parlement et du Sénat sur les amendements proposés dans le code électoral</w:t>
      </w:r>
      <w:r w:rsidR="00C0062C" w:rsidRPr="00DB36D1">
        <w:rPr>
          <w:rFonts w:ascii="Times New Roman" w:hAnsi="Times New Roman" w:cs="Times New Roman"/>
          <w:sz w:val="24"/>
          <w:szCs w:val="24"/>
          <w:lang w:val="fr-FR"/>
        </w:rPr>
        <w:t xml:space="preserve"> </w:t>
      </w:r>
      <w:r w:rsidRPr="00DB36D1">
        <w:rPr>
          <w:rFonts w:ascii="Times New Roman" w:hAnsi="Times New Roman" w:cs="Times New Roman"/>
          <w:sz w:val="24"/>
          <w:szCs w:val="24"/>
          <w:lang w:val="fr-FR"/>
        </w:rPr>
        <w:t>sous forme de mini ateliers.</w:t>
      </w:r>
    </w:p>
    <w:p w14:paraId="129C5624" w14:textId="6A4DCD04" w:rsidR="001F7634" w:rsidRPr="00DB36D1" w:rsidRDefault="00282576" w:rsidP="00ED24D6">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Malheureusement, l’organisation des deux ateliers avec les députés et les sénateurs n’a pas été possible vu qu’elles étaient devenues caduques égard au rythme auquel a évolué le processus d’adoption des deux lois. Cela a conduit la réorientation de ces acti</w:t>
      </w:r>
      <w:r w:rsidR="007661F6" w:rsidRPr="00DB36D1">
        <w:rPr>
          <w:rFonts w:ascii="Times New Roman" w:hAnsi="Times New Roman" w:cs="Times New Roman"/>
          <w:sz w:val="24"/>
          <w:szCs w:val="24"/>
          <w:lang w:val="fr-FR"/>
        </w:rPr>
        <w:t>v</w:t>
      </w:r>
      <w:r w:rsidRPr="00DB36D1">
        <w:rPr>
          <w:rFonts w:ascii="Times New Roman" w:hAnsi="Times New Roman" w:cs="Times New Roman"/>
          <w:sz w:val="24"/>
          <w:szCs w:val="24"/>
          <w:lang w:val="fr-FR"/>
        </w:rPr>
        <w:t xml:space="preserve">ités vers un plaidoyer axé vers l'inclusion des femmes et jeunes dans les démembrements de la CENI. Cette action de plaidoyer a été pensée en deux </w:t>
      </w:r>
      <w:r w:rsidR="007661F6" w:rsidRPr="00DB36D1">
        <w:rPr>
          <w:rFonts w:ascii="Times New Roman" w:hAnsi="Times New Roman" w:cs="Times New Roman"/>
          <w:sz w:val="24"/>
          <w:szCs w:val="24"/>
          <w:lang w:val="fr-FR"/>
        </w:rPr>
        <w:t>temps:</w:t>
      </w:r>
      <w:r w:rsidRPr="00DB36D1">
        <w:rPr>
          <w:rFonts w:ascii="Times New Roman" w:hAnsi="Times New Roman" w:cs="Times New Roman"/>
          <w:sz w:val="24"/>
          <w:szCs w:val="24"/>
          <w:lang w:val="fr-FR"/>
        </w:rPr>
        <w:t xml:space="preserve"> d’abord faire du lobbying auprès des grands décideurs en la matière, notamment le ministère ayant la gestion des partis politiques et des élections en son sein, le parti au pouvoir et l’organe en charge de la gestion des </w:t>
      </w:r>
      <w:r w:rsidR="007661F6" w:rsidRPr="00DB36D1">
        <w:rPr>
          <w:rFonts w:ascii="Times New Roman" w:hAnsi="Times New Roman" w:cs="Times New Roman"/>
          <w:sz w:val="24"/>
          <w:szCs w:val="24"/>
          <w:lang w:val="fr-FR"/>
        </w:rPr>
        <w:t>élections;</w:t>
      </w:r>
      <w:r w:rsidRPr="00DB36D1">
        <w:rPr>
          <w:rFonts w:ascii="Times New Roman" w:hAnsi="Times New Roman" w:cs="Times New Roman"/>
          <w:sz w:val="24"/>
          <w:szCs w:val="24"/>
          <w:lang w:val="fr-FR"/>
        </w:rPr>
        <w:t xml:space="preserve"> ensuite organiser une conférence-débat autour de la problématique d’inclusion des femmes et des jeunes dans les démembrements de la CENI et dans les instances de prise de décision.  </w:t>
      </w:r>
      <w:r w:rsidR="004A596D" w:rsidRPr="00DB36D1">
        <w:rPr>
          <w:rFonts w:ascii="Times New Roman" w:hAnsi="Times New Roman" w:cs="Times New Roman"/>
          <w:sz w:val="24"/>
          <w:szCs w:val="24"/>
          <w:lang w:val="fr-FR"/>
        </w:rPr>
        <w:t xml:space="preserve"> </w:t>
      </w:r>
    </w:p>
    <w:p w14:paraId="7942E1C5" w14:textId="5137A21D" w:rsidR="00572CEF" w:rsidRPr="00DB36D1" w:rsidRDefault="00572CEF"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OLT3</w:t>
      </w:r>
      <w:r w:rsidR="00907D66" w:rsidRPr="00DB36D1">
        <w:rPr>
          <w:rFonts w:ascii="Times New Roman" w:hAnsi="Times New Roman" w:cs="Times New Roman"/>
          <w:b/>
          <w:color w:val="ED7D31" w:themeColor="accent2"/>
          <w:sz w:val="24"/>
          <w:szCs w:val="24"/>
          <w:lang w:val="fr-FR"/>
        </w:rPr>
        <w:t xml:space="preserve"> : </w:t>
      </w:r>
      <w:r w:rsidRPr="00DB36D1">
        <w:rPr>
          <w:rFonts w:ascii="Times New Roman" w:hAnsi="Times New Roman" w:cs="Times New Roman"/>
          <w:b/>
          <w:color w:val="ED7D31" w:themeColor="accent2"/>
          <w:sz w:val="24"/>
          <w:szCs w:val="24"/>
          <w:lang w:val="fr-FR"/>
        </w:rPr>
        <w:t>Amélioration de l'ouverture des acteurs politiques à inclure les voix des jeunes hommes et des jeunes femmes dans le dialogue au sein des principaux acteurs politiques et entre eux</w:t>
      </w:r>
    </w:p>
    <w:p w14:paraId="15DC464B" w14:textId="77777777" w:rsidR="00572CEF" w:rsidRPr="00DB36D1" w:rsidRDefault="00572CEF" w:rsidP="00ED24D6">
      <w:pPr>
        <w:pStyle w:val="Paragraphedeliste"/>
        <w:jc w:val="both"/>
        <w:rPr>
          <w:rFonts w:ascii="Times New Roman" w:hAnsi="Times New Roman" w:cs="Times New Roman"/>
          <w:b/>
          <w:sz w:val="24"/>
          <w:szCs w:val="24"/>
          <w:lang w:val="fr-FR"/>
        </w:rPr>
      </w:pPr>
    </w:p>
    <w:p w14:paraId="3E816B4F" w14:textId="43CA8627" w:rsidR="00572CEF" w:rsidRPr="00DB36D1" w:rsidRDefault="001F7634"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3.1 Des jeunes hommes et jeunes femmes s'organisent au-delà de leur appartenance politique, pour proposer la formulation et la mise en œuvre des politiques qui tiennent compte des besoins des jeunes</w:t>
      </w:r>
    </w:p>
    <w:p w14:paraId="4B89518C" w14:textId="6E0A375B" w:rsidR="00B16B8B" w:rsidRPr="00DB36D1" w:rsidRDefault="00B16B8B" w:rsidP="00ED24D6">
      <w:pPr>
        <w:pStyle w:val="Paragraphedeliste"/>
        <w:jc w:val="both"/>
        <w:rPr>
          <w:rFonts w:ascii="Times New Roman" w:hAnsi="Times New Roman" w:cs="Times New Roman"/>
          <w:b/>
          <w:color w:val="ED7D31" w:themeColor="accent2"/>
          <w:sz w:val="24"/>
          <w:szCs w:val="24"/>
          <w:lang w:val="fr-FR"/>
        </w:rPr>
      </w:pPr>
    </w:p>
    <w:p w14:paraId="2438BF69" w14:textId="742DEA10" w:rsidR="00B16B8B" w:rsidRPr="00DB36D1" w:rsidRDefault="00B16B8B"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Appui aux jeunes et femmes regroupés en coopératives multipartites</w:t>
      </w:r>
    </w:p>
    <w:p w14:paraId="78926707" w14:textId="1862953A" w:rsidR="00B16B8B" w:rsidRPr="00DB36D1" w:rsidRDefault="00B16B8B" w:rsidP="00ED24D6">
      <w:pPr>
        <w:spacing w:after="0" w:line="240" w:lineRule="auto"/>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Dans le cadre de cette activité, le partenaire BLTP a organisé deux ateliers de r</w:t>
      </w:r>
      <w:r w:rsidRPr="00DB36D1">
        <w:rPr>
          <w:rFonts w:ascii="Times New Roman" w:hAnsi="Times New Roman" w:cs="Times New Roman"/>
          <w:bCs/>
          <w:sz w:val="24"/>
          <w:szCs w:val="24"/>
          <w:lang w:val="fr-FR"/>
        </w:rPr>
        <w:t>ecyclage de</w:t>
      </w:r>
      <w:r w:rsidR="0002300E" w:rsidRPr="00DB36D1">
        <w:rPr>
          <w:rFonts w:ascii="Times New Roman" w:hAnsi="Times New Roman" w:cs="Times New Roman"/>
          <w:bCs/>
          <w:sz w:val="24"/>
          <w:szCs w:val="24"/>
          <w:lang w:val="fr-FR"/>
        </w:rPr>
        <w:t xml:space="preserve"> 76</w:t>
      </w:r>
      <w:r w:rsidRPr="00DB36D1">
        <w:rPr>
          <w:rFonts w:ascii="Times New Roman" w:hAnsi="Times New Roman" w:cs="Times New Roman"/>
          <w:bCs/>
          <w:sz w:val="24"/>
          <w:szCs w:val="24"/>
          <w:lang w:val="fr-FR"/>
        </w:rPr>
        <w:t xml:space="preserve"> membres des comités provinc</w:t>
      </w:r>
      <w:r w:rsidR="0002300E" w:rsidRPr="00DB36D1">
        <w:rPr>
          <w:rFonts w:ascii="Times New Roman" w:hAnsi="Times New Roman" w:cs="Times New Roman"/>
          <w:bCs/>
          <w:sz w:val="24"/>
          <w:szCs w:val="24"/>
          <w:lang w:val="fr-FR"/>
        </w:rPr>
        <w:t>iaux</w:t>
      </w:r>
      <w:r w:rsidRPr="00DB36D1">
        <w:rPr>
          <w:rFonts w:ascii="Times New Roman" w:hAnsi="Times New Roman" w:cs="Times New Roman"/>
          <w:bCs/>
          <w:sz w:val="24"/>
          <w:szCs w:val="24"/>
          <w:lang w:val="fr-FR"/>
        </w:rPr>
        <w:t xml:space="preserve"> des coopératives des jeunes </w:t>
      </w:r>
      <w:r w:rsidR="0002300E" w:rsidRPr="00DB36D1">
        <w:rPr>
          <w:rFonts w:ascii="Times New Roman" w:hAnsi="Times New Roman" w:cs="Times New Roman"/>
          <w:bCs/>
          <w:sz w:val="24"/>
          <w:szCs w:val="24"/>
          <w:lang w:val="fr-FR"/>
        </w:rPr>
        <w:t>regroupés dans</w:t>
      </w:r>
      <w:r w:rsidRPr="00DB36D1">
        <w:rPr>
          <w:rFonts w:ascii="Times New Roman" w:hAnsi="Times New Roman" w:cs="Times New Roman"/>
          <w:bCs/>
          <w:sz w:val="24"/>
          <w:szCs w:val="24"/>
          <w:lang w:val="fr-FR"/>
        </w:rPr>
        <w:t xml:space="preserve"> sept partis politiques (CNDD-FDD, UPRONA, FRODEBU-SAHWANYA, UPD ZIGAMIBANGA, CNL, FNL, RANAC) ainsi que quatre personnes du Conseil National de la jeunesse. </w:t>
      </w:r>
    </w:p>
    <w:p w14:paraId="62638508" w14:textId="77777777" w:rsidR="00B16B8B" w:rsidRPr="00DB36D1" w:rsidRDefault="00B16B8B" w:rsidP="00ED24D6">
      <w:pPr>
        <w:spacing w:after="0" w:line="240" w:lineRule="auto"/>
        <w:jc w:val="both"/>
        <w:rPr>
          <w:rFonts w:ascii="Times New Roman" w:hAnsi="Times New Roman" w:cs="Times New Roman"/>
          <w:bCs/>
          <w:sz w:val="24"/>
          <w:szCs w:val="24"/>
          <w:lang w:val="fr-BE"/>
        </w:rPr>
      </w:pPr>
    </w:p>
    <w:p w14:paraId="1EF36F22" w14:textId="39BEDB12" w:rsidR="00B16B8B" w:rsidRPr="00DB36D1" w:rsidRDefault="00B16B8B" w:rsidP="00ED24D6">
      <w:pPr>
        <w:spacing w:after="0" w:line="240" w:lineRule="auto"/>
        <w:jc w:val="both"/>
        <w:rPr>
          <w:rFonts w:ascii="Times New Roman" w:hAnsi="Times New Roman" w:cs="Times New Roman"/>
          <w:bCs/>
          <w:sz w:val="24"/>
          <w:szCs w:val="24"/>
          <w:lang w:val="fr-BE"/>
        </w:rPr>
      </w:pPr>
      <w:r w:rsidRPr="00DB36D1">
        <w:rPr>
          <w:rFonts w:ascii="Times New Roman" w:hAnsi="Times New Roman" w:cs="Times New Roman"/>
          <w:bCs/>
          <w:sz w:val="24"/>
          <w:szCs w:val="24"/>
          <w:lang w:val="fr-BE"/>
        </w:rPr>
        <w:t>A l’issue des échanges, il s’est avéré que le renforcement des capacités en gestion coopérative prime sur l</w:t>
      </w:r>
      <w:r w:rsidR="004A6DFA" w:rsidRPr="00DB36D1">
        <w:rPr>
          <w:rFonts w:ascii="Times New Roman" w:hAnsi="Times New Roman" w:cs="Times New Roman"/>
          <w:bCs/>
          <w:sz w:val="24"/>
          <w:szCs w:val="24"/>
          <w:lang w:val="fr-BE"/>
        </w:rPr>
        <w:t xml:space="preserve">es autres </w:t>
      </w:r>
      <w:r w:rsidRPr="00DB36D1">
        <w:rPr>
          <w:rFonts w:ascii="Times New Roman" w:hAnsi="Times New Roman" w:cs="Times New Roman"/>
          <w:bCs/>
          <w:sz w:val="24"/>
          <w:szCs w:val="24"/>
          <w:lang w:val="fr-BE"/>
        </w:rPr>
        <w:t>appui</w:t>
      </w:r>
      <w:r w:rsidR="004A6DFA" w:rsidRPr="00DB36D1">
        <w:rPr>
          <w:rFonts w:ascii="Times New Roman" w:hAnsi="Times New Roman" w:cs="Times New Roman"/>
          <w:bCs/>
          <w:sz w:val="24"/>
          <w:szCs w:val="24"/>
          <w:lang w:val="fr-BE"/>
        </w:rPr>
        <w:t>s</w:t>
      </w:r>
      <w:r w:rsidRPr="00DB36D1">
        <w:rPr>
          <w:rFonts w:ascii="Times New Roman" w:hAnsi="Times New Roman" w:cs="Times New Roman"/>
          <w:bCs/>
          <w:sz w:val="24"/>
          <w:szCs w:val="24"/>
          <w:lang w:val="fr-BE"/>
        </w:rPr>
        <w:t xml:space="preserve"> et les formations se sont révélées être une alternative pour relever le niveau bas de connaissances des jeunes membres des coopératives multipartites en matière de </w:t>
      </w:r>
      <w:r w:rsidR="004A6DFA" w:rsidRPr="00DB36D1">
        <w:rPr>
          <w:rFonts w:ascii="Times New Roman" w:hAnsi="Times New Roman" w:cs="Times New Roman"/>
          <w:bCs/>
          <w:sz w:val="24"/>
          <w:szCs w:val="24"/>
          <w:lang w:val="fr-BE"/>
        </w:rPr>
        <w:t xml:space="preserve">cohésion et de </w:t>
      </w:r>
      <w:r w:rsidRPr="00DB36D1">
        <w:rPr>
          <w:rFonts w:ascii="Times New Roman" w:hAnsi="Times New Roman" w:cs="Times New Roman"/>
          <w:bCs/>
          <w:sz w:val="24"/>
          <w:szCs w:val="24"/>
          <w:lang w:val="fr-BE"/>
        </w:rPr>
        <w:t xml:space="preserve">gestion de ces dernières.    </w:t>
      </w:r>
    </w:p>
    <w:p w14:paraId="5ADE285D" w14:textId="77777777" w:rsidR="00341BEB" w:rsidRPr="00DB36D1" w:rsidRDefault="00341BEB" w:rsidP="00ED24D6">
      <w:pPr>
        <w:spacing w:after="0" w:line="240" w:lineRule="auto"/>
        <w:jc w:val="both"/>
        <w:rPr>
          <w:rFonts w:ascii="Times New Roman" w:hAnsi="Times New Roman" w:cs="Times New Roman"/>
          <w:bCs/>
          <w:sz w:val="24"/>
          <w:szCs w:val="24"/>
          <w:lang w:val="fr-BE"/>
        </w:rPr>
      </w:pPr>
    </w:p>
    <w:p w14:paraId="710D846E" w14:textId="77777777" w:rsidR="00196FEE" w:rsidRDefault="00196FEE" w:rsidP="009D4859">
      <w:pPr>
        <w:spacing w:after="0" w:line="240" w:lineRule="auto"/>
        <w:ind w:left="708"/>
        <w:jc w:val="both"/>
        <w:rPr>
          <w:rFonts w:ascii="Times New Roman" w:hAnsi="Times New Roman" w:cs="Times New Roman"/>
          <w:b/>
          <w:color w:val="ED7D31" w:themeColor="accent2"/>
          <w:sz w:val="24"/>
          <w:szCs w:val="24"/>
          <w:lang w:val="fr-FR"/>
        </w:rPr>
      </w:pPr>
    </w:p>
    <w:p w14:paraId="0E6A36A2" w14:textId="77777777" w:rsidR="00196FEE" w:rsidRDefault="00196FEE" w:rsidP="009D4859">
      <w:pPr>
        <w:spacing w:after="0" w:line="240" w:lineRule="auto"/>
        <w:ind w:left="708"/>
        <w:jc w:val="both"/>
        <w:rPr>
          <w:rFonts w:ascii="Times New Roman" w:hAnsi="Times New Roman" w:cs="Times New Roman"/>
          <w:b/>
          <w:color w:val="ED7D31" w:themeColor="accent2"/>
          <w:sz w:val="24"/>
          <w:szCs w:val="24"/>
          <w:lang w:val="fr-FR"/>
        </w:rPr>
      </w:pPr>
    </w:p>
    <w:p w14:paraId="7A28BD36" w14:textId="77777777" w:rsidR="00196FEE" w:rsidRDefault="00196FEE" w:rsidP="009D4859">
      <w:pPr>
        <w:spacing w:after="0" w:line="240" w:lineRule="auto"/>
        <w:ind w:left="708"/>
        <w:jc w:val="both"/>
        <w:rPr>
          <w:rFonts w:ascii="Times New Roman" w:hAnsi="Times New Roman" w:cs="Times New Roman"/>
          <w:b/>
          <w:color w:val="ED7D31" w:themeColor="accent2"/>
          <w:sz w:val="24"/>
          <w:szCs w:val="24"/>
          <w:lang w:val="fr-FR"/>
        </w:rPr>
      </w:pPr>
    </w:p>
    <w:p w14:paraId="5E1D5730" w14:textId="1BBE9A0E" w:rsidR="00BF3E71" w:rsidRPr="00DB36D1" w:rsidRDefault="00BF3E71" w:rsidP="009D4859">
      <w:pPr>
        <w:spacing w:after="0" w:line="240" w:lineRule="auto"/>
        <w:ind w:left="708"/>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lastRenderedPageBreak/>
        <w:t xml:space="preserve">Commanditer une étude d’analyse participative des questions relatives à participation de la jeunesse </w:t>
      </w:r>
      <w:r w:rsidR="003F77E1" w:rsidRPr="00DB36D1">
        <w:rPr>
          <w:rFonts w:ascii="Times New Roman" w:hAnsi="Times New Roman" w:cs="Times New Roman"/>
          <w:b/>
          <w:color w:val="ED7D31" w:themeColor="accent2"/>
          <w:sz w:val="24"/>
          <w:szCs w:val="24"/>
          <w:lang w:val="fr-FR"/>
        </w:rPr>
        <w:t xml:space="preserve">et présenter les recommandations de l’étude aux responsables des </w:t>
      </w:r>
      <w:r w:rsidRPr="00DB36D1">
        <w:rPr>
          <w:rFonts w:ascii="Times New Roman" w:hAnsi="Times New Roman" w:cs="Times New Roman"/>
          <w:b/>
          <w:color w:val="ED7D31" w:themeColor="accent2"/>
          <w:sz w:val="24"/>
          <w:szCs w:val="24"/>
          <w:lang w:val="fr-FR"/>
        </w:rPr>
        <w:t xml:space="preserve">partis politiques </w:t>
      </w:r>
    </w:p>
    <w:p w14:paraId="40038E6D" w14:textId="637BB8FF" w:rsidR="00BF3E71" w:rsidRPr="00DB36D1" w:rsidRDefault="00BF3E71" w:rsidP="00ED24D6">
      <w:pPr>
        <w:spacing w:after="0" w:line="240" w:lineRule="auto"/>
        <w:jc w:val="both"/>
        <w:rPr>
          <w:rFonts w:ascii="Times New Roman" w:hAnsi="Times New Roman" w:cs="Times New Roman"/>
          <w:b/>
          <w:color w:val="ED7D31" w:themeColor="accent2"/>
          <w:sz w:val="24"/>
          <w:szCs w:val="24"/>
          <w:lang w:val="fr-FR"/>
        </w:rPr>
      </w:pPr>
    </w:p>
    <w:p w14:paraId="6266EE6A" w14:textId="233D0605" w:rsidR="009E2639" w:rsidRPr="00DB36D1" w:rsidRDefault="001D25F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En partenariat avec le réseau des organisations de jeunes en action pour la paix et le développement « REJA », NIMD a mené une étude sur l’état des lieux de la participation des jeunes aux instances de prise de décisions des partis politiques dans les postes électifs et non électifs</w:t>
      </w:r>
      <w:r w:rsidR="00794C9C" w:rsidRPr="00DB36D1">
        <w:rPr>
          <w:rFonts w:ascii="Times New Roman" w:hAnsi="Times New Roman" w:cs="Times New Roman"/>
          <w:bCs/>
          <w:sz w:val="24"/>
          <w:szCs w:val="24"/>
          <w:lang w:val="fr-FR"/>
        </w:rPr>
        <w:t>. Les résultats de l’étude sont sans appel et se recoupent sur une seule conclusion : malgré leur importance numérique sur le plan démographique, les jeunes sont très faiblement représentés à tous les niveaux</w:t>
      </w:r>
    </w:p>
    <w:p w14:paraId="771CB479" w14:textId="23446AD0" w:rsidR="00F010BF" w:rsidRPr="00DB36D1" w:rsidRDefault="00F010BF" w:rsidP="00ED24D6">
      <w:pPr>
        <w:spacing w:after="0" w:line="240" w:lineRule="auto"/>
        <w:jc w:val="both"/>
        <w:rPr>
          <w:rFonts w:ascii="Times New Roman" w:hAnsi="Times New Roman" w:cs="Times New Roman"/>
          <w:bCs/>
          <w:sz w:val="24"/>
          <w:szCs w:val="24"/>
          <w:lang w:val="fr-FR"/>
        </w:rPr>
      </w:pPr>
    </w:p>
    <w:p w14:paraId="17E3CF8A" w14:textId="015D264B" w:rsidR="00F010BF" w:rsidRPr="00DB36D1" w:rsidRDefault="00F010BF"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L’état des lieux pr</w:t>
      </w:r>
      <w:r w:rsidR="0026723C" w:rsidRPr="00DB36D1">
        <w:rPr>
          <w:rFonts w:ascii="Times New Roman" w:hAnsi="Times New Roman" w:cs="Times New Roman"/>
          <w:bCs/>
          <w:sz w:val="24"/>
          <w:szCs w:val="24"/>
          <w:lang w:val="fr-FR"/>
        </w:rPr>
        <w:t>ésent</w:t>
      </w:r>
      <w:r w:rsidRPr="00DB36D1">
        <w:rPr>
          <w:rFonts w:ascii="Times New Roman" w:hAnsi="Times New Roman" w:cs="Times New Roman"/>
          <w:bCs/>
          <w:sz w:val="24"/>
          <w:szCs w:val="24"/>
          <w:lang w:val="fr-FR"/>
        </w:rPr>
        <w:t xml:space="preserve">é </w:t>
      </w:r>
      <w:r w:rsidR="00A70994" w:rsidRPr="00DB36D1">
        <w:rPr>
          <w:rFonts w:ascii="Times New Roman" w:hAnsi="Times New Roman" w:cs="Times New Roman"/>
          <w:bCs/>
          <w:sz w:val="24"/>
          <w:szCs w:val="24"/>
          <w:lang w:val="fr-FR"/>
        </w:rPr>
        <w:t xml:space="preserve">aux représentants des partis politiques </w:t>
      </w:r>
      <w:r w:rsidRPr="00DB36D1">
        <w:rPr>
          <w:rFonts w:ascii="Times New Roman" w:hAnsi="Times New Roman" w:cs="Times New Roman"/>
          <w:bCs/>
          <w:sz w:val="24"/>
          <w:szCs w:val="24"/>
          <w:lang w:val="fr-FR"/>
        </w:rPr>
        <w:t>lors de la restitution de</w:t>
      </w:r>
      <w:r w:rsidR="0026723C" w:rsidRPr="00DB36D1">
        <w:rPr>
          <w:rFonts w:ascii="Times New Roman" w:hAnsi="Times New Roman" w:cs="Times New Roman"/>
          <w:bCs/>
          <w:sz w:val="24"/>
          <w:szCs w:val="24"/>
          <w:lang w:val="fr-FR"/>
        </w:rPr>
        <w:t xml:space="preserve"> cette</w:t>
      </w:r>
      <w:r w:rsidRPr="00DB36D1">
        <w:rPr>
          <w:rFonts w:ascii="Times New Roman" w:hAnsi="Times New Roman" w:cs="Times New Roman"/>
          <w:bCs/>
          <w:sz w:val="24"/>
          <w:szCs w:val="24"/>
          <w:lang w:val="fr-FR"/>
        </w:rPr>
        <w:t xml:space="preserve"> étude</w:t>
      </w:r>
      <w:r w:rsidR="0026723C" w:rsidRPr="00DB36D1">
        <w:rPr>
          <w:rFonts w:ascii="Times New Roman" w:hAnsi="Times New Roman" w:cs="Times New Roman"/>
          <w:bCs/>
          <w:sz w:val="24"/>
          <w:szCs w:val="24"/>
          <w:lang w:val="fr-FR"/>
        </w:rPr>
        <w:t xml:space="preserve"> et d’autres études </w:t>
      </w:r>
      <w:r w:rsidRPr="00DB36D1">
        <w:rPr>
          <w:rFonts w:ascii="Times New Roman" w:hAnsi="Times New Roman" w:cs="Times New Roman"/>
          <w:bCs/>
          <w:sz w:val="24"/>
          <w:szCs w:val="24"/>
          <w:lang w:val="fr-FR"/>
        </w:rPr>
        <w:t xml:space="preserve">faites sur cette participation, </w:t>
      </w:r>
      <w:r w:rsidR="0026723C" w:rsidRPr="00DB36D1">
        <w:rPr>
          <w:rFonts w:ascii="Times New Roman" w:hAnsi="Times New Roman" w:cs="Times New Roman"/>
          <w:bCs/>
          <w:sz w:val="24"/>
          <w:szCs w:val="24"/>
          <w:lang w:val="fr-FR"/>
        </w:rPr>
        <w:t>met</w:t>
      </w:r>
      <w:r w:rsidRPr="00DB36D1">
        <w:rPr>
          <w:rFonts w:ascii="Times New Roman" w:hAnsi="Times New Roman" w:cs="Times New Roman"/>
          <w:bCs/>
          <w:sz w:val="24"/>
          <w:szCs w:val="24"/>
          <w:lang w:val="fr-FR"/>
        </w:rPr>
        <w:t xml:space="preserve"> en lumière la faible représentation des jeunes ayant l’âge compris entre 18 et 35 ans dans les instances décisionnelles. </w:t>
      </w:r>
    </w:p>
    <w:p w14:paraId="6D92CAC8" w14:textId="77777777" w:rsidR="003F77E1" w:rsidRPr="00DB36D1" w:rsidRDefault="003F77E1" w:rsidP="00ED24D6">
      <w:pPr>
        <w:spacing w:after="0" w:line="240" w:lineRule="auto"/>
        <w:jc w:val="both"/>
        <w:rPr>
          <w:rFonts w:ascii="Times New Roman" w:hAnsi="Times New Roman" w:cs="Times New Roman"/>
          <w:bCs/>
          <w:sz w:val="24"/>
          <w:szCs w:val="24"/>
          <w:lang w:val="fr-FR"/>
        </w:rPr>
      </w:pPr>
    </w:p>
    <w:p w14:paraId="46A84ED3" w14:textId="6F64EAC9" w:rsidR="00F010BF" w:rsidRPr="00DB36D1" w:rsidRDefault="00F010BF">
      <w:pPr>
        <w:pStyle w:val="Paragraphedeliste"/>
        <w:numPr>
          <w:ilvl w:val="0"/>
          <w:numId w:val="1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Dans les postes électifs (Parlement, administrateurs communaux, conseillers communaux, chefs collinaires et conseillers collinaires)</w:t>
      </w:r>
      <w:r w:rsidR="0026723C" w:rsidRPr="00DB36D1">
        <w:rPr>
          <w:rFonts w:ascii="Times New Roman" w:hAnsi="Times New Roman" w:cs="Times New Roman"/>
          <w:bCs/>
          <w:sz w:val="24"/>
          <w:szCs w:val="24"/>
          <w:lang w:val="fr-FR"/>
        </w:rPr>
        <w:t xml:space="preserve"> : </w:t>
      </w:r>
      <w:r w:rsidRPr="00DB36D1">
        <w:rPr>
          <w:rFonts w:ascii="Times New Roman" w:hAnsi="Times New Roman" w:cs="Times New Roman"/>
          <w:bCs/>
          <w:sz w:val="24"/>
          <w:szCs w:val="24"/>
          <w:lang w:val="fr-FR"/>
        </w:rPr>
        <w:t>6,7 % des postes occupés par des jeunes de 18 à 35 ans</w:t>
      </w:r>
      <w:r w:rsidR="0026723C" w:rsidRPr="00DB36D1">
        <w:rPr>
          <w:rFonts w:ascii="Times New Roman" w:hAnsi="Times New Roman" w:cs="Times New Roman"/>
          <w:bCs/>
          <w:sz w:val="24"/>
          <w:szCs w:val="24"/>
          <w:lang w:val="fr-FR"/>
        </w:rPr>
        <w:t xml:space="preserve"> et a</w:t>
      </w:r>
      <w:r w:rsidRPr="00DB36D1">
        <w:rPr>
          <w:rFonts w:ascii="Times New Roman" w:hAnsi="Times New Roman" w:cs="Times New Roman"/>
          <w:bCs/>
          <w:sz w:val="24"/>
          <w:szCs w:val="24"/>
          <w:lang w:val="fr-FR"/>
        </w:rPr>
        <w:t>ucun député ni sénateur n’a moins de 35 ans.</w:t>
      </w:r>
    </w:p>
    <w:p w14:paraId="04ACA89A" w14:textId="0D6EB656" w:rsidR="00F010BF" w:rsidRPr="00DB36D1" w:rsidRDefault="00F010BF">
      <w:pPr>
        <w:pStyle w:val="Paragraphedeliste"/>
        <w:numPr>
          <w:ilvl w:val="0"/>
          <w:numId w:val="1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Dans les postes non électifs (secteurs public et parapublic) :</w:t>
      </w:r>
      <w:r w:rsidR="0026723C" w:rsidRPr="00DB36D1">
        <w:rPr>
          <w:rFonts w:ascii="Times New Roman" w:hAnsi="Times New Roman" w:cs="Times New Roman"/>
          <w:bCs/>
          <w:sz w:val="24"/>
          <w:szCs w:val="24"/>
          <w:lang w:val="fr-FR"/>
        </w:rPr>
        <w:t xml:space="preserve"> </w:t>
      </w:r>
      <w:r w:rsidRPr="00DB36D1">
        <w:rPr>
          <w:rFonts w:ascii="Times New Roman" w:hAnsi="Times New Roman" w:cs="Times New Roman"/>
          <w:bCs/>
          <w:sz w:val="24"/>
          <w:szCs w:val="24"/>
          <w:lang w:val="fr-FR"/>
        </w:rPr>
        <w:t>6,3 % des postes occupés par des jeunes</w:t>
      </w:r>
    </w:p>
    <w:p w14:paraId="12C273EC" w14:textId="14FAE159" w:rsidR="00F010BF" w:rsidRPr="00DB36D1" w:rsidRDefault="00F010BF">
      <w:pPr>
        <w:pStyle w:val="Paragraphedeliste"/>
        <w:numPr>
          <w:ilvl w:val="0"/>
          <w:numId w:val="1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Dans les structures décentralisées (structures provinciales, communales et zonales) :</w:t>
      </w:r>
      <w:r w:rsidR="0026723C" w:rsidRPr="00DB36D1">
        <w:rPr>
          <w:rFonts w:ascii="Times New Roman" w:hAnsi="Times New Roman" w:cs="Times New Roman"/>
          <w:bCs/>
          <w:sz w:val="24"/>
          <w:szCs w:val="24"/>
          <w:lang w:val="fr-FR"/>
        </w:rPr>
        <w:t xml:space="preserve"> </w:t>
      </w:r>
      <w:r w:rsidRPr="00DB36D1">
        <w:rPr>
          <w:rFonts w:ascii="Times New Roman" w:hAnsi="Times New Roman" w:cs="Times New Roman"/>
          <w:bCs/>
          <w:sz w:val="24"/>
          <w:szCs w:val="24"/>
          <w:lang w:val="fr-FR"/>
        </w:rPr>
        <w:t>Participation moyenne de 25,4 %.</w:t>
      </w:r>
    </w:p>
    <w:p w14:paraId="6FB010EC" w14:textId="77777777" w:rsidR="00794C9C" w:rsidRPr="00DB36D1" w:rsidRDefault="00794C9C" w:rsidP="00ED24D6">
      <w:pPr>
        <w:spacing w:after="0" w:line="240" w:lineRule="auto"/>
        <w:jc w:val="both"/>
        <w:rPr>
          <w:rFonts w:ascii="Times New Roman" w:hAnsi="Times New Roman" w:cs="Times New Roman"/>
          <w:bCs/>
          <w:sz w:val="24"/>
          <w:szCs w:val="24"/>
          <w:lang w:val="fr-FR"/>
        </w:rPr>
      </w:pPr>
    </w:p>
    <w:p w14:paraId="5032AF65" w14:textId="68298DD0" w:rsidR="0026723C" w:rsidRPr="00DB36D1" w:rsidRDefault="0026723C"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Obstacles identifiés :</w:t>
      </w:r>
    </w:p>
    <w:p w14:paraId="1D325FAC" w14:textId="77777777" w:rsidR="0026723C" w:rsidRPr="00DB36D1" w:rsidRDefault="0026723C" w:rsidP="00ED24D6">
      <w:pPr>
        <w:spacing w:after="0" w:line="240" w:lineRule="auto"/>
        <w:jc w:val="both"/>
        <w:rPr>
          <w:rFonts w:ascii="Times New Roman" w:hAnsi="Times New Roman" w:cs="Times New Roman"/>
          <w:bCs/>
          <w:sz w:val="24"/>
          <w:szCs w:val="24"/>
          <w:lang w:val="fr-FR"/>
        </w:rPr>
      </w:pPr>
    </w:p>
    <w:p w14:paraId="437F8723" w14:textId="23F3D3B6" w:rsidR="0026723C" w:rsidRPr="00DB36D1" w:rsidRDefault="0026723C">
      <w:pPr>
        <w:pStyle w:val="Paragraphedeliste"/>
        <w:numPr>
          <w:ilvl w:val="0"/>
          <w:numId w:val="1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Manque d'expérience et de visibilité politique.</w:t>
      </w:r>
    </w:p>
    <w:p w14:paraId="0E703491" w14:textId="192BDC0E" w:rsidR="0026723C" w:rsidRPr="00DB36D1" w:rsidRDefault="0026723C">
      <w:pPr>
        <w:pStyle w:val="Paragraphedeliste"/>
        <w:numPr>
          <w:ilvl w:val="0"/>
          <w:numId w:val="1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Vide juridique concernant la place des jeunes dans les partis politiques.</w:t>
      </w:r>
    </w:p>
    <w:p w14:paraId="019D52E8" w14:textId="4A35BB20" w:rsidR="0026723C" w:rsidRPr="00DB36D1" w:rsidRDefault="0026723C">
      <w:pPr>
        <w:pStyle w:val="Paragraphedeliste"/>
        <w:numPr>
          <w:ilvl w:val="0"/>
          <w:numId w:val="1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Barrières socioculturelles : méfiance envers les capacités des jeunes.</w:t>
      </w:r>
    </w:p>
    <w:p w14:paraId="0B82328D" w14:textId="667BD4BA" w:rsidR="0026723C" w:rsidRPr="00DB36D1" w:rsidRDefault="0026723C">
      <w:pPr>
        <w:pStyle w:val="Paragraphedeliste"/>
        <w:numPr>
          <w:ilvl w:val="0"/>
          <w:numId w:val="1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Divisions et manipulations internes.</w:t>
      </w:r>
    </w:p>
    <w:p w14:paraId="65989D2F" w14:textId="117D298B" w:rsidR="00BF3E71" w:rsidRPr="00DB36D1" w:rsidRDefault="0026723C">
      <w:pPr>
        <w:pStyle w:val="Paragraphedeliste"/>
        <w:numPr>
          <w:ilvl w:val="0"/>
          <w:numId w:val="17"/>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Manque de leadership transformationnel des jeunes.</w:t>
      </w:r>
    </w:p>
    <w:p w14:paraId="13E04C19" w14:textId="77777777" w:rsidR="0026723C" w:rsidRPr="00DB36D1" w:rsidRDefault="0026723C" w:rsidP="00ED24D6">
      <w:pPr>
        <w:spacing w:after="0" w:line="240" w:lineRule="auto"/>
        <w:jc w:val="both"/>
        <w:rPr>
          <w:rFonts w:ascii="Times New Roman" w:hAnsi="Times New Roman" w:cs="Times New Roman"/>
          <w:bCs/>
          <w:sz w:val="24"/>
          <w:szCs w:val="24"/>
          <w:lang w:val="fr-FR"/>
        </w:rPr>
      </w:pPr>
    </w:p>
    <w:p w14:paraId="09AF6F86" w14:textId="05DD9FD8" w:rsidR="0026723C" w:rsidRPr="00DB36D1" w:rsidRDefault="00A70994"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Engagements pris par les partis politiques </w:t>
      </w:r>
      <w:r w:rsidR="006B6F46" w:rsidRPr="00DB36D1">
        <w:rPr>
          <w:rFonts w:ascii="Times New Roman" w:hAnsi="Times New Roman" w:cs="Times New Roman"/>
          <w:bCs/>
          <w:sz w:val="24"/>
          <w:szCs w:val="24"/>
          <w:lang w:val="fr-FR"/>
        </w:rPr>
        <w:t>après la restitution des résultats de l’étude</w:t>
      </w:r>
      <w:r w:rsidR="0026723C" w:rsidRPr="00DB36D1">
        <w:rPr>
          <w:rFonts w:ascii="Times New Roman" w:hAnsi="Times New Roman" w:cs="Times New Roman"/>
          <w:bCs/>
          <w:sz w:val="24"/>
          <w:szCs w:val="24"/>
          <w:lang w:val="fr-FR"/>
        </w:rPr>
        <w:t xml:space="preserve"> :</w:t>
      </w:r>
    </w:p>
    <w:p w14:paraId="5EF6A28F" w14:textId="77777777" w:rsidR="0026723C" w:rsidRPr="00DB36D1" w:rsidRDefault="0026723C" w:rsidP="00ED24D6">
      <w:pPr>
        <w:spacing w:after="0" w:line="240" w:lineRule="auto"/>
        <w:jc w:val="both"/>
        <w:rPr>
          <w:rFonts w:ascii="Times New Roman" w:hAnsi="Times New Roman" w:cs="Times New Roman"/>
          <w:bCs/>
          <w:sz w:val="24"/>
          <w:szCs w:val="24"/>
          <w:lang w:val="fr-FR"/>
        </w:rPr>
      </w:pPr>
    </w:p>
    <w:p w14:paraId="327F29B6" w14:textId="20CBC7D6" w:rsidR="00A70994" w:rsidRPr="00DB36D1" w:rsidRDefault="00A70994">
      <w:pPr>
        <w:pStyle w:val="Sansinterligne"/>
        <w:numPr>
          <w:ilvl w:val="0"/>
          <w:numId w:val="18"/>
        </w:numPr>
        <w:jc w:val="both"/>
        <w:rPr>
          <w:rFonts w:ascii="Times New Roman" w:hAnsi="Times New Roman" w:cs="Times New Roman"/>
          <w:sz w:val="24"/>
          <w:szCs w:val="24"/>
        </w:rPr>
      </w:pPr>
      <w:r w:rsidRPr="00DB36D1">
        <w:rPr>
          <w:rFonts w:ascii="Times New Roman" w:hAnsi="Times New Roman" w:cs="Times New Roman"/>
          <w:sz w:val="24"/>
          <w:szCs w:val="24"/>
        </w:rPr>
        <w:t>Révision des textes fondamentaux en faveur de la participation des jeunes ;</w:t>
      </w:r>
    </w:p>
    <w:p w14:paraId="536FFDE9" w14:textId="77777777" w:rsidR="00A70994" w:rsidRPr="00DB36D1" w:rsidRDefault="00A70994">
      <w:pPr>
        <w:pStyle w:val="Sansinterligne"/>
        <w:numPr>
          <w:ilvl w:val="0"/>
          <w:numId w:val="18"/>
        </w:numPr>
        <w:jc w:val="both"/>
        <w:rPr>
          <w:rFonts w:ascii="Times New Roman" w:hAnsi="Times New Roman" w:cs="Times New Roman"/>
          <w:sz w:val="24"/>
          <w:szCs w:val="24"/>
        </w:rPr>
      </w:pPr>
      <w:r w:rsidRPr="00DB36D1">
        <w:rPr>
          <w:rFonts w:ascii="Times New Roman" w:hAnsi="Times New Roman" w:cs="Times New Roman"/>
          <w:sz w:val="24"/>
          <w:szCs w:val="24"/>
        </w:rPr>
        <w:t>Education et formation des jeunes ;</w:t>
      </w:r>
    </w:p>
    <w:p w14:paraId="0A6CC8D6" w14:textId="77777777" w:rsidR="00A70994" w:rsidRPr="00DB36D1" w:rsidRDefault="00A70994">
      <w:pPr>
        <w:pStyle w:val="Sansinterligne"/>
        <w:numPr>
          <w:ilvl w:val="0"/>
          <w:numId w:val="18"/>
        </w:numPr>
        <w:jc w:val="both"/>
        <w:rPr>
          <w:rFonts w:ascii="Times New Roman" w:hAnsi="Times New Roman" w:cs="Times New Roman"/>
          <w:sz w:val="24"/>
          <w:szCs w:val="24"/>
        </w:rPr>
      </w:pPr>
      <w:r w:rsidRPr="00DB36D1">
        <w:rPr>
          <w:rFonts w:ascii="Times New Roman" w:hAnsi="Times New Roman" w:cs="Times New Roman"/>
          <w:sz w:val="24"/>
          <w:szCs w:val="24"/>
        </w:rPr>
        <w:t>Implication des jeunes dans les différentes institutions des partis politiques et dans le processus de décision ;</w:t>
      </w:r>
    </w:p>
    <w:p w14:paraId="0A617085" w14:textId="77777777" w:rsidR="00A70994" w:rsidRPr="00DB36D1" w:rsidRDefault="00A70994">
      <w:pPr>
        <w:pStyle w:val="Sansinterligne"/>
        <w:numPr>
          <w:ilvl w:val="0"/>
          <w:numId w:val="18"/>
        </w:numPr>
        <w:jc w:val="both"/>
        <w:rPr>
          <w:rFonts w:ascii="Times New Roman" w:hAnsi="Times New Roman" w:cs="Times New Roman"/>
          <w:sz w:val="24"/>
          <w:szCs w:val="24"/>
        </w:rPr>
      </w:pPr>
      <w:r w:rsidRPr="00DB36D1">
        <w:rPr>
          <w:rFonts w:ascii="Times New Roman" w:hAnsi="Times New Roman" w:cs="Times New Roman"/>
          <w:sz w:val="24"/>
          <w:szCs w:val="24"/>
        </w:rPr>
        <w:t>Autonomisation financière de la jeunesse ;</w:t>
      </w:r>
    </w:p>
    <w:p w14:paraId="57264953" w14:textId="77777777" w:rsidR="00A70994" w:rsidRPr="00DB36D1" w:rsidRDefault="00A70994">
      <w:pPr>
        <w:pStyle w:val="Sansinterligne"/>
        <w:numPr>
          <w:ilvl w:val="0"/>
          <w:numId w:val="18"/>
        </w:numPr>
        <w:jc w:val="both"/>
        <w:rPr>
          <w:rFonts w:ascii="Times New Roman" w:hAnsi="Times New Roman" w:cs="Times New Roman"/>
          <w:sz w:val="24"/>
          <w:szCs w:val="24"/>
        </w:rPr>
      </w:pPr>
      <w:r w:rsidRPr="00DB36D1">
        <w:rPr>
          <w:rFonts w:ascii="Times New Roman" w:hAnsi="Times New Roman" w:cs="Times New Roman"/>
          <w:sz w:val="24"/>
          <w:szCs w:val="24"/>
        </w:rPr>
        <w:t>Mise en place des mécanismes de suivi-évaluation de l’inclusion des jeunes.</w:t>
      </w:r>
    </w:p>
    <w:p w14:paraId="27747D73" w14:textId="77777777" w:rsidR="0026723C" w:rsidRPr="00DB36D1" w:rsidRDefault="0026723C" w:rsidP="00ED24D6">
      <w:pPr>
        <w:spacing w:after="0" w:line="240" w:lineRule="auto"/>
        <w:jc w:val="both"/>
        <w:rPr>
          <w:rFonts w:ascii="Times New Roman" w:hAnsi="Times New Roman" w:cs="Times New Roman"/>
          <w:b/>
          <w:color w:val="ED7D31" w:themeColor="accent2"/>
          <w:sz w:val="24"/>
          <w:szCs w:val="24"/>
          <w:lang w:val="fr-FR"/>
        </w:rPr>
      </w:pPr>
    </w:p>
    <w:p w14:paraId="61B022B5" w14:textId="03DD2C36" w:rsidR="00544397" w:rsidRPr="00DB36D1" w:rsidRDefault="00544397" w:rsidP="009D4859">
      <w:pPr>
        <w:spacing w:after="0" w:line="240" w:lineRule="auto"/>
        <w:ind w:left="708"/>
        <w:jc w:val="both"/>
        <w:rPr>
          <w:rFonts w:ascii="Times New Roman" w:hAnsi="Times New Roman" w:cs="Times New Roman"/>
          <w:b/>
          <w:sz w:val="24"/>
          <w:szCs w:val="24"/>
          <w:lang w:val="fr-FR"/>
        </w:rPr>
      </w:pPr>
      <w:r w:rsidRPr="00DB36D1">
        <w:rPr>
          <w:rFonts w:ascii="Times New Roman" w:hAnsi="Times New Roman" w:cs="Times New Roman"/>
          <w:b/>
          <w:color w:val="ED7D31" w:themeColor="accent2"/>
          <w:sz w:val="24"/>
          <w:szCs w:val="24"/>
          <w:lang w:val="fr-FR"/>
        </w:rPr>
        <w:t>Dialogue intergénérationnel entre les jeunes dirigeants des partis politiques et les dirigeants des partis nationaux et provinciaux</w:t>
      </w:r>
    </w:p>
    <w:p w14:paraId="3D305624" w14:textId="77777777" w:rsidR="00544397" w:rsidRPr="00DB36D1" w:rsidRDefault="00544397" w:rsidP="00ED24D6">
      <w:pPr>
        <w:spacing w:after="0" w:line="240" w:lineRule="auto"/>
        <w:jc w:val="both"/>
        <w:rPr>
          <w:rFonts w:ascii="Times New Roman" w:hAnsi="Times New Roman" w:cs="Times New Roman"/>
          <w:b/>
          <w:sz w:val="24"/>
          <w:szCs w:val="24"/>
          <w:lang w:val="fr-FR"/>
        </w:rPr>
      </w:pPr>
    </w:p>
    <w:p w14:paraId="02657B7F" w14:textId="77777777"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Cette activité a été menée par le CENAP entre décembre 2023 et mai 2024 et a porté sur l’organisation  de six panels (5 au niveau provincial et 1 au niveau national) qui ont offert  un cadre d’échange  entre les jeunes qui aspirent contribuer à la vie socio politique du Burundi et les adultes, anciens leaders politiques modèles,  «consensuellement» reconnus comme des personnes intègres ayant transcendé les clivages sociopolitiques qui ont marqué les relations inter burundaises pendant ces périodes sombres,  ou acteurs indépendants dont leur passage dans l’histoire du pays a positivement marqué les Burundais. </w:t>
      </w:r>
    </w:p>
    <w:p w14:paraId="2101EAB8" w14:textId="77777777" w:rsidR="00544397" w:rsidRPr="00DB36D1" w:rsidRDefault="00544397" w:rsidP="00ED24D6">
      <w:pPr>
        <w:spacing w:after="0" w:line="240" w:lineRule="auto"/>
        <w:jc w:val="both"/>
        <w:rPr>
          <w:rFonts w:ascii="Times New Roman" w:hAnsi="Times New Roman" w:cs="Times New Roman"/>
          <w:bCs/>
          <w:sz w:val="24"/>
          <w:szCs w:val="24"/>
          <w:lang w:val="fr-FR"/>
        </w:rPr>
      </w:pPr>
    </w:p>
    <w:p w14:paraId="0A3F7781" w14:textId="6202D067"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lastRenderedPageBreak/>
        <w:t>Les six ateliers se sont déroulés selon le chronogramme et les thèmes ci-après :</w:t>
      </w:r>
    </w:p>
    <w:p w14:paraId="3FD84477" w14:textId="77777777" w:rsidR="00544397" w:rsidRPr="00DB36D1" w:rsidRDefault="00544397" w:rsidP="00ED24D6">
      <w:pPr>
        <w:spacing w:after="0" w:line="240" w:lineRule="auto"/>
        <w:jc w:val="both"/>
        <w:rPr>
          <w:rFonts w:ascii="Times New Roman" w:hAnsi="Times New Roman" w:cs="Times New Roman"/>
          <w:bCs/>
          <w:sz w:val="24"/>
          <w:szCs w:val="24"/>
          <w:lang w:val="fr-FR"/>
        </w:rPr>
      </w:pPr>
    </w:p>
    <w:p w14:paraId="66C76754" w14:textId="77777777" w:rsidR="00544397" w:rsidRPr="00DB36D1" w:rsidRDefault="00544397" w:rsidP="00ED24D6">
      <w:pPr>
        <w:spacing w:after="0" w:line="240" w:lineRule="auto"/>
        <w:jc w:val="both"/>
        <w:rPr>
          <w:rFonts w:ascii="Times New Roman" w:hAnsi="Times New Roman" w:cs="Times New Roman"/>
          <w:b/>
          <w:sz w:val="24"/>
          <w:szCs w:val="24"/>
          <w:lang w:val="fr-FR"/>
        </w:rPr>
      </w:pPr>
      <w:r w:rsidRPr="00DB36D1">
        <w:rPr>
          <w:rFonts w:ascii="Times New Roman" w:hAnsi="Times New Roman" w:cs="Times New Roman"/>
          <w:b/>
          <w:sz w:val="24"/>
          <w:szCs w:val="24"/>
          <w:lang w:val="fr-FR"/>
        </w:rPr>
        <w:t>Ateliers provinciaux</w:t>
      </w:r>
    </w:p>
    <w:p w14:paraId="0AD3F7D5" w14:textId="56F5D8A0" w:rsidR="00544397" w:rsidRPr="00DB36D1" w:rsidRDefault="00544397">
      <w:pPr>
        <w:pStyle w:val="Paragraphedeliste"/>
        <w:numPr>
          <w:ilvl w:val="0"/>
          <w:numId w:val="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La participation politique responsable des jeunes, quelles perspectives ; Bujumbura, décembre 2023</w:t>
      </w:r>
    </w:p>
    <w:p w14:paraId="00D75297" w14:textId="77777777" w:rsidR="00544397" w:rsidRPr="00DB36D1" w:rsidRDefault="00544397">
      <w:pPr>
        <w:pStyle w:val="Paragraphedeliste"/>
        <w:numPr>
          <w:ilvl w:val="0"/>
          <w:numId w:val="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Le leadership féminin dans le domaine politique, avancées et perspectives ; Gitega, février 2024 </w:t>
      </w:r>
    </w:p>
    <w:p w14:paraId="5F8824C6" w14:textId="77777777" w:rsidR="00544397" w:rsidRPr="00DB36D1" w:rsidRDefault="00544397">
      <w:pPr>
        <w:pStyle w:val="Paragraphedeliste"/>
        <w:numPr>
          <w:ilvl w:val="0"/>
          <w:numId w:val="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La cohabitation entre les jeunes politiquement engagés, quelles perspectives ; Muyinga, mars 2024</w:t>
      </w:r>
    </w:p>
    <w:p w14:paraId="04F7A96F" w14:textId="77777777" w:rsidR="00544397" w:rsidRPr="00DB36D1" w:rsidRDefault="00544397">
      <w:pPr>
        <w:pStyle w:val="Paragraphedeliste"/>
        <w:numPr>
          <w:ilvl w:val="0"/>
          <w:numId w:val="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culture de redevabilité dans la gouvernance au Burundi ; Rutana, avril 2024 </w:t>
      </w:r>
    </w:p>
    <w:p w14:paraId="2C2BBCAD" w14:textId="77777777" w:rsidR="00544397" w:rsidRPr="00DB36D1" w:rsidRDefault="00544397">
      <w:pPr>
        <w:pStyle w:val="Paragraphedeliste"/>
        <w:numPr>
          <w:ilvl w:val="0"/>
          <w:numId w:val="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 rôle des jeunes dans la prévention de la violence électorale, Rumonge, avril 2024</w:t>
      </w:r>
    </w:p>
    <w:p w14:paraId="24F1F8EA" w14:textId="77777777" w:rsidR="00544397" w:rsidRPr="00DB36D1" w:rsidRDefault="00544397" w:rsidP="00ED24D6">
      <w:pPr>
        <w:spacing w:after="0" w:line="240" w:lineRule="auto"/>
        <w:jc w:val="both"/>
        <w:rPr>
          <w:rFonts w:ascii="Times New Roman" w:hAnsi="Times New Roman" w:cs="Times New Roman"/>
          <w:bCs/>
          <w:sz w:val="24"/>
          <w:szCs w:val="24"/>
          <w:lang w:val="fr-FR"/>
        </w:rPr>
      </w:pPr>
    </w:p>
    <w:p w14:paraId="71E6E818" w14:textId="77777777" w:rsidR="00544397" w:rsidRPr="00DB36D1" w:rsidRDefault="00544397" w:rsidP="00ED24D6">
      <w:pPr>
        <w:spacing w:after="0" w:line="240" w:lineRule="auto"/>
        <w:jc w:val="both"/>
        <w:rPr>
          <w:rFonts w:ascii="Times New Roman" w:hAnsi="Times New Roman" w:cs="Times New Roman"/>
          <w:b/>
          <w:sz w:val="24"/>
          <w:szCs w:val="24"/>
          <w:lang w:val="fr-FR"/>
        </w:rPr>
      </w:pPr>
      <w:r w:rsidRPr="00DB36D1">
        <w:rPr>
          <w:rFonts w:ascii="Times New Roman" w:hAnsi="Times New Roman" w:cs="Times New Roman"/>
          <w:b/>
          <w:sz w:val="24"/>
          <w:szCs w:val="24"/>
          <w:lang w:val="fr-FR"/>
        </w:rPr>
        <w:t>Atelier national</w:t>
      </w:r>
    </w:p>
    <w:p w14:paraId="4262DEAC" w14:textId="77777777" w:rsidR="00544397" w:rsidRPr="00DB36D1" w:rsidRDefault="00544397">
      <w:pPr>
        <w:pStyle w:val="Paragraphedeliste"/>
        <w:numPr>
          <w:ilvl w:val="0"/>
          <w:numId w:val="10"/>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 rôle des acteurs politiques dans l’éclosion d’un environnement propice aux élections : Bujumbura, Mai 2024</w:t>
      </w:r>
      <w:r w:rsidRPr="00DB36D1">
        <w:rPr>
          <w:rFonts w:ascii="Times New Roman" w:hAnsi="Times New Roman" w:cs="Times New Roman"/>
          <w:lang w:val="fr-FR"/>
        </w:rPr>
        <w:t xml:space="preserve"> </w:t>
      </w:r>
    </w:p>
    <w:p w14:paraId="6605535C" w14:textId="77777777" w:rsidR="00544397" w:rsidRPr="00DB36D1" w:rsidRDefault="00544397" w:rsidP="00ED24D6">
      <w:pPr>
        <w:spacing w:after="0" w:line="240" w:lineRule="auto"/>
        <w:jc w:val="both"/>
        <w:rPr>
          <w:rFonts w:ascii="Times New Roman" w:hAnsi="Times New Roman" w:cs="Times New Roman"/>
          <w:bCs/>
          <w:sz w:val="24"/>
          <w:szCs w:val="24"/>
          <w:lang w:val="fr-FR"/>
        </w:rPr>
      </w:pPr>
    </w:p>
    <w:p w14:paraId="755BD952" w14:textId="77777777"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 choix de ces thématiques a été inspirée du contexte actuel et s’inscrivent dans l’optique de contribuer d’un côté à un environnement favorable aux élections prochaines de 2025 mais aussi à une participation citoyenne et responsable des jeunes. C’est pour cette raison que le format de dialogue intergénérationnel a été adopté afin d’offrir une opportunité à ces jeunes engagés en politique d’interagir et d’apprendre des expériences politiques de leur aînés (des succès ou échecs).</w:t>
      </w:r>
    </w:p>
    <w:p w14:paraId="47235F89" w14:textId="77777777" w:rsidR="00544397" w:rsidRPr="00DB36D1" w:rsidRDefault="00544397" w:rsidP="00ED24D6">
      <w:pPr>
        <w:spacing w:after="0" w:line="240" w:lineRule="auto"/>
        <w:jc w:val="both"/>
        <w:rPr>
          <w:rFonts w:ascii="Times New Roman" w:hAnsi="Times New Roman" w:cs="Times New Roman"/>
          <w:bCs/>
          <w:sz w:val="24"/>
          <w:szCs w:val="24"/>
          <w:lang w:val="fr-FR"/>
        </w:rPr>
      </w:pPr>
    </w:p>
    <w:p w14:paraId="3314E775" w14:textId="0C998AA5"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noProof/>
          <w:lang w:val="fr-CA" w:eastAsia="fr-CA"/>
        </w:rPr>
        <w:drawing>
          <wp:anchor distT="0" distB="0" distL="114300" distR="114300" simplePos="0" relativeHeight="251670016" behindDoc="0" locked="0" layoutInCell="1" allowOverlap="1" wp14:anchorId="332F0549" wp14:editId="70E18474">
            <wp:simplePos x="0" y="0"/>
            <wp:positionH relativeFrom="margin">
              <wp:posOffset>-160020</wp:posOffset>
            </wp:positionH>
            <wp:positionV relativeFrom="paragraph">
              <wp:posOffset>133350</wp:posOffset>
            </wp:positionV>
            <wp:extent cx="3246120" cy="2514600"/>
            <wp:effectExtent l="0" t="0" r="0" b="0"/>
            <wp:wrapSquare wrapText="bothSides"/>
            <wp:docPr id="909266728" name="Image 909266728" descr="Une image contenant habits, personne, in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6728" name="Image 909266728" descr="Une image contenant habits, personne, intérieur, homm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12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6D1">
        <w:rPr>
          <w:rFonts w:ascii="Times New Roman" w:hAnsi="Times New Roman" w:cs="Times New Roman"/>
          <w:bCs/>
          <w:sz w:val="24"/>
          <w:szCs w:val="24"/>
          <w:lang w:val="fr-FR"/>
        </w:rPr>
        <w:t xml:space="preserve">Au total, 275 personnes ont participé aux six ateliers (91F-184H) dont 237 membres de partis politiques et 38 en provenance de structures diverses (Administration, FDP, CVR, Force de l’ordre, OSC, Confessions Religieuses ou NIMD). L’activité a ciblé les 4 principaux partis politiques à savoir CNDD-FDD, UPRONA, CNL et FRODEBU et dans une moindre mesure les partis RANAC, UPD, CODEBU et APDR avec une participation plutôt marginale à certains endroits. </w:t>
      </w:r>
    </w:p>
    <w:p w14:paraId="4400416E" w14:textId="77777777" w:rsidR="00544397" w:rsidRPr="00DB36D1" w:rsidRDefault="00544397" w:rsidP="00ED24D6">
      <w:pPr>
        <w:spacing w:after="0" w:line="240" w:lineRule="auto"/>
        <w:jc w:val="both"/>
        <w:rPr>
          <w:rFonts w:ascii="Times New Roman" w:hAnsi="Times New Roman" w:cs="Times New Roman"/>
          <w:b/>
          <w:sz w:val="24"/>
          <w:szCs w:val="24"/>
          <w:lang w:val="fr-FR"/>
        </w:rPr>
      </w:pPr>
    </w:p>
    <w:p w14:paraId="3CCC17DF" w14:textId="62B437CB"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Les panélistes ont été identifiés parmi les des personnalités ou les acteurs en politique qui ont des vécus et/ou parcours politiques à partager, des acteurs qui ont occupé ou occupent toujours des postes politiques et qui ont contribué dans la vie socio-politique. Ils ont partagé leurs expériences respectives, les défis qu’ils ont rencontrés et les approches qu’ils ont utilisées pour transcender ces défis. Parmi ces hommes et femmes qui ont marqué l’histoire politique du Burundi figurent notamment d’anciens présidents, d’anciens députés ou des députés en fonction, de personnalités de la société civile qui s’intéressent activement aux questions politiques, des autorités administratives, des experts ou analystes politiques, etc. </w:t>
      </w:r>
    </w:p>
    <w:p w14:paraId="7CBCA159" w14:textId="77777777" w:rsidR="00544397" w:rsidRPr="00DB36D1" w:rsidRDefault="00544397" w:rsidP="00ED24D6">
      <w:pPr>
        <w:spacing w:after="0" w:line="240" w:lineRule="auto"/>
        <w:jc w:val="both"/>
        <w:rPr>
          <w:rFonts w:ascii="Times New Roman" w:hAnsi="Times New Roman" w:cs="Times New Roman"/>
          <w:bCs/>
          <w:sz w:val="24"/>
          <w:szCs w:val="24"/>
          <w:lang w:val="fr-FR"/>
        </w:rPr>
      </w:pPr>
    </w:p>
    <w:p w14:paraId="6B86BD47" w14:textId="77777777"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En moyenne chaque session de dialogue intergénérationnel comptait 40 à 60 participants. </w:t>
      </w:r>
    </w:p>
    <w:p w14:paraId="2B184701" w14:textId="1E3FB1ED"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Dans le but d’élargir l’auditoire, chaque session de dialogue était relayée, sous forme d’émissions radio de 30 minutes sur les radios émettant au Burundi comme Radio Isanganiro, Radio-TV Rema et Radio Bonesha FM+.</w:t>
      </w:r>
    </w:p>
    <w:p w14:paraId="5E023C38" w14:textId="16CD0923" w:rsidR="00544397" w:rsidRPr="00DB36D1" w:rsidRDefault="00544397" w:rsidP="00ED24D6">
      <w:pPr>
        <w:spacing w:after="0" w:line="240" w:lineRule="auto"/>
        <w:jc w:val="both"/>
        <w:rPr>
          <w:rFonts w:ascii="Times New Roman" w:hAnsi="Times New Roman" w:cs="Times New Roman"/>
          <w:bCs/>
          <w:sz w:val="24"/>
          <w:szCs w:val="24"/>
          <w:lang w:val="fr-FR"/>
        </w:rPr>
      </w:pPr>
    </w:p>
    <w:p w14:paraId="52E4408E" w14:textId="25865B9F" w:rsidR="00544397" w:rsidRPr="00DB36D1" w:rsidRDefault="00544397" w:rsidP="00ED24D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Parmi les principales recommandations et les idées phares retenues lors de ces ateliers l’on peut citer les suivantes :</w:t>
      </w:r>
    </w:p>
    <w:p w14:paraId="27666F47" w14:textId="70F55689" w:rsidR="00544397" w:rsidRPr="00DB36D1" w:rsidRDefault="00544397" w:rsidP="00ED24D6">
      <w:pPr>
        <w:spacing w:after="0" w:line="240" w:lineRule="auto"/>
        <w:jc w:val="both"/>
        <w:rPr>
          <w:rFonts w:ascii="Times New Roman" w:hAnsi="Times New Roman" w:cs="Times New Roman"/>
          <w:bCs/>
          <w:sz w:val="24"/>
          <w:szCs w:val="24"/>
          <w:lang w:val="fr-FR"/>
        </w:rPr>
      </w:pPr>
    </w:p>
    <w:p w14:paraId="13487B74" w14:textId="30845721" w:rsidR="00544397" w:rsidRPr="00DB36D1" w:rsidRDefault="00544397">
      <w:pPr>
        <w:pStyle w:val="Paragraphedeliste"/>
        <w:numPr>
          <w:ilvl w:val="0"/>
          <w:numId w:val="11"/>
        </w:num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lastRenderedPageBreak/>
        <w:t xml:space="preserve">Les jeunes devraient se lancer dans des activités de développement et des projets fédérateurs visant à les rendre économiquement autonomes afin que les politiciens ne les utilisent pas dans des actes de haine en raison de leur pauvreté ou de leur </w:t>
      </w:r>
      <w:r w:rsidR="000A5E39" w:rsidRPr="00DB36D1">
        <w:rPr>
          <w:rFonts w:ascii="Times New Roman" w:hAnsi="Times New Roman" w:cs="Times New Roman"/>
          <w:sz w:val="24"/>
          <w:szCs w:val="24"/>
          <w:lang w:val="fr-FR"/>
        </w:rPr>
        <w:t>vulnérabilité ;</w:t>
      </w:r>
      <w:r w:rsidRPr="00DB36D1">
        <w:rPr>
          <w:rFonts w:ascii="Times New Roman" w:eastAsia="Play" w:hAnsi="Times New Roman" w:cs="Times New Roman"/>
          <w:b/>
          <w:sz w:val="24"/>
          <w:szCs w:val="24"/>
          <w:lang w:val="fr-FR"/>
        </w:rPr>
        <w:t xml:space="preserve"> </w:t>
      </w:r>
    </w:p>
    <w:p w14:paraId="5EB4C31E" w14:textId="798B9132" w:rsidR="00544397" w:rsidRPr="00DB36D1" w:rsidRDefault="00544397">
      <w:pPr>
        <w:pStyle w:val="Paragraphedeliste"/>
        <w:numPr>
          <w:ilvl w:val="0"/>
          <w:numId w:val="11"/>
        </w:numPr>
        <w:jc w:val="both"/>
        <w:rPr>
          <w:rFonts w:ascii="Times New Roman" w:eastAsia="Play" w:hAnsi="Times New Roman" w:cs="Times New Roman"/>
          <w:sz w:val="24"/>
          <w:szCs w:val="24"/>
          <w:lang w:val="fr-FR"/>
        </w:rPr>
      </w:pPr>
      <w:r w:rsidRPr="00DB36D1">
        <w:rPr>
          <w:rFonts w:ascii="Times New Roman" w:hAnsi="Times New Roman" w:cs="Times New Roman"/>
          <w:sz w:val="24"/>
          <w:szCs w:val="24"/>
          <w:lang w:val="fr-FR"/>
        </w:rPr>
        <w:t xml:space="preserve">Lors des élections, les jeunes devraient élire les représentants en fonction de leurs programmes et en assurer le suivi de la mise en application </w:t>
      </w:r>
    </w:p>
    <w:p w14:paraId="27378DE8" w14:textId="5DD8CA7A"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Renforcer les actions de soutien et d’encadrement de la femme burundaise pour développer ses capacités en leadership et son estime de soi afin qu’elle soit confiante en elle-même ;</w:t>
      </w:r>
    </w:p>
    <w:p w14:paraId="0B3E2C52" w14:textId="712FFDC5"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Travailler sur le changement de mentalités au niveau des communautés et des pratiques culturelles dévalorisantes et discriminatoires ;</w:t>
      </w:r>
    </w:p>
    <w:p w14:paraId="6B36F584" w14:textId="77777777"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Plaider auprès du législateur pour qu’il soit sensible à plus de représentativité des femmes dans les instances de prise de décision</w:t>
      </w:r>
    </w:p>
    <w:p w14:paraId="49685B38" w14:textId="083C8822"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Renforcer le principe d’inclusivité et de neutralité qui doivent caractériser toutes les activités organisées par l’administration locale ;</w:t>
      </w:r>
    </w:p>
    <w:p w14:paraId="320C65A9" w14:textId="4D70B033"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promotion de la culture de dialogue particulièrement dans les communes sécuritairement les plus vulnérables suite à des tensions entre les jeunes membres des partis politiques à opinions divergentes. </w:t>
      </w:r>
    </w:p>
    <w:p w14:paraId="6D847145" w14:textId="7ECA1607"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promotion de l’éthique et de la discipline des jeunes à l’interne dans chaque parti à travers des sanctions et autres mesures disciplinaires à l’interne. </w:t>
      </w:r>
    </w:p>
    <w:p w14:paraId="0CFA677E" w14:textId="36E596C1" w:rsidR="00544397" w:rsidRPr="00DB36D1" w:rsidRDefault="00544397">
      <w:pPr>
        <w:pStyle w:val="Paragraphedeliste"/>
        <w:numPr>
          <w:ilvl w:val="0"/>
          <w:numId w:val="1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 communication politique entre les leaders et les militants autour des valeurs démocratiques clés telles que le respect, la tolérance, la vérité, etc. </w:t>
      </w:r>
    </w:p>
    <w:p w14:paraId="20D54C16" w14:textId="77777777" w:rsidR="008D001D" w:rsidRPr="00DB36D1" w:rsidRDefault="008D001D" w:rsidP="009D4859">
      <w:pPr>
        <w:pStyle w:val="Paragraphedeliste"/>
        <w:spacing w:after="0" w:line="240" w:lineRule="auto"/>
        <w:ind w:left="1080"/>
        <w:jc w:val="both"/>
        <w:rPr>
          <w:rFonts w:ascii="Times New Roman" w:hAnsi="Times New Roman" w:cs="Times New Roman"/>
          <w:bCs/>
          <w:sz w:val="24"/>
          <w:szCs w:val="24"/>
          <w:lang w:val="fr-FR"/>
        </w:rPr>
      </w:pPr>
    </w:p>
    <w:p w14:paraId="5162D264" w14:textId="0C5BCEBB" w:rsidR="00544397" w:rsidRPr="00DB36D1" w:rsidRDefault="008D001D" w:rsidP="009D4859">
      <w:pPr>
        <w:jc w:val="both"/>
        <w:rPr>
          <w:rFonts w:ascii="Times New Roman" w:hAnsi="Times New Roman" w:cs="Times New Roman"/>
          <w:sz w:val="24"/>
          <w:szCs w:val="24"/>
          <w:lang w:val="fr-CA"/>
        </w:rPr>
      </w:pPr>
      <w:r w:rsidRPr="00DB36D1">
        <w:rPr>
          <w:rFonts w:ascii="Times New Roman" w:hAnsi="Times New Roman" w:cs="Times New Roman"/>
          <w:sz w:val="24"/>
          <w:szCs w:val="24"/>
          <w:lang w:val="fr-CA"/>
        </w:rPr>
        <w:t xml:space="preserve">Il sied de signaler dans cette rubrique que l’activité de </w:t>
      </w:r>
      <w:r w:rsidRPr="00DB36D1">
        <w:rPr>
          <w:rFonts w:ascii="Times New Roman" w:hAnsi="Times New Roman" w:cs="Times New Roman"/>
          <w:i/>
          <w:sz w:val="24"/>
          <w:szCs w:val="24"/>
          <w:lang w:val="fr-CA"/>
        </w:rPr>
        <w:t>soutien des jeunes multipartites Y/L dans la vulgarisation de leur modèle de cohésion sociale et de participation politique au niveau communal</w:t>
      </w:r>
      <w:r w:rsidRPr="00DB36D1">
        <w:rPr>
          <w:rFonts w:ascii="Times New Roman" w:hAnsi="Times New Roman" w:cs="Times New Roman"/>
          <w:sz w:val="24"/>
          <w:szCs w:val="24"/>
          <w:lang w:val="fr-CA"/>
        </w:rPr>
        <w:t xml:space="preserve">, ainsi que l’activité de </w:t>
      </w:r>
      <w:r w:rsidRPr="00DB36D1">
        <w:rPr>
          <w:rFonts w:ascii="Times New Roman" w:hAnsi="Times New Roman" w:cs="Times New Roman"/>
          <w:i/>
          <w:sz w:val="24"/>
          <w:szCs w:val="24"/>
          <w:lang w:val="fr-CA"/>
        </w:rPr>
        <w:t>renforcement ses capacités des Alumni</w:t>
      </w:r>
      <w:r w:rsidRPr="00DB36D1">
        <w:rPr>
          <w:rFonts w:ascii="Times New Roman" w:hAnsi="Times New Roman" w:cs="Times New Roman"/>
          <w:sz w:val="24"/>
          <w:szCs w:val="24"/>
          <w:lang w:val="fr-CA"/>
        </w:rPr>
        <w:t xml:space="preserve"> n’ont pas pu être exécutées. La première activité avait été mise dans les interventions de BLTP mais ce partenaire a enregistré un grand retard pour finaliser le premier des activités attribuées. Quant à la deuxième activité, NIMD n’a pas trouvé des lauréats de l’école de la démocratie actifs sur terrain à renforcer. Cette activité sera revalorisée et réorientée en 2025 vers les jeunes multipartites formés par le BLTP   </w:t>
      </w:r>
    </w:p>
    <w:p w14:paraId="1392FEC3" w14:textId="314E77E4" w:rsidR="00572CEF" w:rsidRPr="00DB36D1" w:rsidRDefault="00572CEF"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OLT 4</w:t>
      </w:r>
      <w:r w:rsidR="00907D66" w:rsidRPr="00DB36D1">
        <w:rPr>
          <w:rFonts w:ascii="Times New Roman" w:hAnsi="Times New Roman" w:cs="Times New Roman"/>
          <w:b/>
          <w:color w:val="ED7D31" w:themeColor="accent2"/>
          <w:sz w:val="24"/>
          <w:szCs w:val="24"/>
          <w:lang w:val="fr-FR"/>
        </w:rPr>
        <w:t xml:space="preserve"> : </w:t>
      </w:r>
      <w:r w:rsidRPr="00DB36D1">
        <w:rPr>
          <w:rFonts w:ascii="Times New Roman" w:hAnsi="Times New Roman" w:cs="Times New Roman"/>
          <w:b/>
          <w:color w:val="ED7D31" w:themeColor="accent2"/>
          <w:sz w:val="24"/>
          <w:szCs w:val="24"/>
          <w:lang w:val="fr-FR"/>
        </w:rPr>
        <w:t>NIMD et son réseau local travaillent sur la base d'une analyse continue et d'une compréhension fondée sur des preuves du contexte, de la dynamique et des intérêts politiques en développement</w:t>
      </w:r>
    </w:p>
    <w:p w14:paraId="09443F48" w14:textId="77777777" w:rsidR="00572CEF" w:rsidRPr="00DB36D1" w:rsidRDefault="00572CEF" w:rsidP="00ED24D6">
      <w:pPr>
        <w:pStyle w:val="Paragraphedeliste"/>
        <w:jc w:val="both"/>
        <w:rPr>
          <w:rFonts w:ascii="Times New Roman" w:hAnsi="Times New Roman" w:cs="Times New Roman"/>
          <w:b/>
          <w:sz w:val="24"/>
          <w:szCs w:val="24"/>
          <w:lang w:val="fr-FR"/>
        </w:rPr>
      </w:pPr>
    </w:p>
    <w:p w14:paraId="16F8D659" w14:textId="77777777" w:rsidR="00F9375B" w:rsidRPr="00DB36D1" w:rsidRDefault="00F9375B"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4.1 NIMD et ses partenaires partagent et coordonnent régulièrement leurs interventions et leurs analyses avec les parties prenantes internationales.</w:t>
      </w:r>
    </w:p>
    <w:p w14:paraId="36248EA6" w14:textId="10FF09E8" w:rsidR="00B356B0" w:rsidRPr="00DB36D1" w:rsidRDefault="00CA34E7" w:rsidP="0069549E">
      <w:pPr>
        <w:spacing w:after="0"/>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L’analyse et la coordination des interventions passent essentiellement à travers le comité technique</w:t>
      </w:r>
      <w:r w:rsidR="00FD2935" w:rsidRPr="00DB36D1">
        <w:rPr>
          <w:rFonts w:ascii="Times New Roman" w:hAnsi="Times New Roman" w:cs="Times New Roman"/>
          <w:sz w:val="24"/>
          <w:szCs w:val="24"/>
          <w:lang w:val="fr-FR"/>
        </w:rPr>
        <w:t xml:space="preserve"> conjoint</w:t>
      </w:r>
      <w:r w:rsidRPr="00DB36D1">
        <w:rPr>
          <w:rFonts w:ascii="Times New Roman" w:hAnsi="Times New Roman" w:cs="Times New Roman"/>
          <w:sz w:val="24"/>
          <w:szCs w:val="24"/>
          <w:lang w:val="fr-FR"/>
        </w:rPr>
        <w:t xml:space="preserve"> de suivi</w:t>
      </w:r>
      <w:r w:rsidR="00FD2935" w:rsidRPr="00DB36D1">
        <w:rPr>
          <w:rFonts w:ascii="Times New Roman" w:hAnsi="Times New Roman" w:cs="Times New Roman"/>
          <w:sz w:val="24"/>
          <w:szCs w:val="24"/>
          <w:lang w:val="fr-FR"/>
        </w:rPr>
        <w:t xml:space="preserve"> MININTER-</w:t>
      </w:r>
      <w:r w:rsidR="00196FEE" w:rsidRPr="00DB36D1">
        <w:rPr>
          <w:rFonts w:ascii="Times New Roman" w:hAnsi="Times New Roman" w:cs="Times New Roman"/>
          <w:sz w:val="24"/>
          <w:szCs w:val="24"/>
          <w:lang w:val="fr-FR"/>
        </w:rPr>
        <w:t>NIMD.</w:t>
      </w:r>
      <w:r w:rsidR="00FD2935" w:rsidRPr="00DB36D1">
        <w:rPr>
          <w:rFonts w:ascii="Times New Roman" w:hAnsi="Times New Roman" w:cs="Times New Roman"/>
          <w:sz w:val="24"/>
          <w:szCs w:val="24"/>
          <w:lang w:val="fr-FR"/>
        </w:rPr>
        <w:t xml:space="preserve"> </w:t>
      </w:r>
      <w:r w:rsidR="00B356B0" w:rsidRPr="00DB36D1">
        <w:rPr>
          <w:rFonts w:ascii="Times New Roman" w:hAnsi="Times New Roman" w:cs="Times New Roman"/>
          <w:sz w:val="24"/>
          <w:szCs w:val="24"/>
          <w:lang w:val="fr-FR"/>
        </w:rPr>
        <w:t xml:space="preserve">Au cours de l’année 2024, </w:t>
      </w:r>
      <w:r w:rsidR="00E14AFD" w:rsidRPr="00DB36D1">
        <w:rPr>
          <w:rFonts w:ascii="Times New Roman" w:hAnsi="Times New Roman" w:cs="Times New Roman"/>
          <w:sz w:val="24"/>
          <w:szCs w:val="24"/>
          <w:lang w:val="fr-FR"/>
        </w:rPr>
        <w:t xml:space="preserve">les cadres d’analyse et de coordination ont consisté en trois </w:t>
      </w:r>
      <w:r w:rsidR="00CF2F36" w:rsidRPr="00DB36D1">
        <w:rPr>
          <w:rFonts w:ascii="Times New Roman" w:hAnsi="Times New Roman" w:cs="Times New Roman"/>
          <w:sz w:val="24"/>
          <w:szCs w:val="24"/>
          <w:lang w:val="fr-FR"/>
        </w:rPr>
        <w:t>réunions</w:t>
      </w:r>
      <w:r w:rsidR="00E14AFD" w:rsidRPr="00DB36D1">
        <w:rPr>
          <w:rFonts w:ascii="Times New Roman" w:hAnsi="Times New Roman" w:cs="Times New Roman"/>
          <w:sz w:val="24"/>
          <w:szCs w:val="24"/>
          <w:lang w:val="fr-FR"/>
        </w:rPr>
        <w:t xml:space="preserve"> du comité technique et un atelier de redevabilité qui a regroupé 65 participants issus des différentes secteurs de partenariat</w:t>
      </w:r>
      <w:r w:rsidR="00FD2935" w:rsidRPr="00DB36D1">
        <w:rPr>
          <w:rFonts w:ascii="Times New Roman" w:hAnsi="Times New Roman" w:cs="Times New Roman"/>
          <w:sz w:val="24"/>
          <w:szCs w:val="24"/>
          <w:lang w:val="fr-FR"/>
        </w:rPr>
        <w:t xml:space="preserve"> : </w:t>
      </w:r>
      <w:r w:rsidR="000A5E39" w:rsidRPr="00DB36D1">
        <w:rPr>
          <w:rFonts w:ascii="Times New Roman" w:hAnsi="Times New Roman" w:cs="Times New Roman"/>
          <w:sz w:val="24"/>
          <w:szCs w:val="24"/>
          <w:lang w:val="fr-FR"/>
        </w:rPr>
        <w:t>présidents</w:t>
      </w:r>
      <w:r w:rsidR="00E14AFD" w:rsidRPr="00DB36D1">
        <w:rPr>
          <w:rFonts w:ascii="Times New Roman" w:hAnsi="Times New Roman" w:cs="Times New Roman"/>
          <w:sz w:val="24"/>
          <w:szCs w:val="24"/>
          <w:lang w:val="fr-FR"/>
        </w:rPr>
        <w:t xml:space="preserve"> des partis politiques, </w:t>
      </w:r>
      <w:r w:rsidR="00D60700" w:rsidRPr="00DB36D1">
        <w:rPr>
          <w:rFonts w:ascii="Times New Roman" w:hAnsi="Times New Roman" w:cs="Times New Roman"/>
          <w:sz w:val="24"/>
          <w:szCs w:val="24"/>
          <w:lang w:val="fr-FR"/>
        </w:rPr>
        <w:t xml:space="preserve">autorités administratives telles que les </w:t>
      </w:r>
      <w:r w:rsidR="00E14AFD" w:rsidRPr="00DB36D1">
        <w:rPr>
          <w:rFonts w:ascii="Times New Roman" w:hAnsi="Times New Roman" w:cs="Times New Roman"/>
          <w:sz w:val="24"/>
          <w:szCs w:val="24"/>
          <w:lang w:val="fr-FR"/>
        </w:rPr>
        <w:t>gouverneurs de province, OSC</w:t>
      </w:r>
      <w:r w:rsidR="00D60700" w:rsidRPr="00DB36D1">
        <w:rPr>
          <w:rFonts w:ascii="Times New Roman" w:hAnsi="Times New Roman" w:cs="Times New Roman"/>
          <w:sz w:val="24"/>
          <w:szCs w:val="24"/>
          <w:lang w:val="fr-FR"/>
        </w:rPr>
        <w:t xml:space="preserve"> et media</w:t>
      </w:r>
      <w:r w:rsidR="00E14AFD" w:rsidRPr="00DB36D1">
        <w:rPr>
          <w:rFonts w:ascii="Times New Roman" w:hAnsi="Times New Roman" w:cs="Times New Roman"/>
          <w:sz w:val="24"/>
          <w:szCs w:val="24"/>
          <w:lang w:val="fr-FR"/>
        </w:rPr>
        <w:t>, en présence du Ministre de l’Intérieur, du Développement Communautaire et de la Sécurité Publique ainsi que d</w:t>
      </w:r>
      <w:r w:rsidR="00D10BFB" w:rsidRPr="00DB36D1">
        <w:rPr>
          <w:rFonts w:ascii="Times New Roman" w:hAnsi="Times New Roman" w:cs="Times New Roman"/>
          <w:sz w:val="24"/>
          <w:szCs w:val="24"/>
          <w:lang w:val="fr-FR"/>
        </w:rPr>
        <w:t xml:space="preserve">e la représentante de l’Ambassade des Pays-Bas au Burundi. </w:t>
      </w:r>
    </w:p>
    <w:p w14:paraId="28B6B0FE" w14:textId="36957FE6" w:rsidR="00B356B0" w:rsidRPr="00DB36D1" w:rsidRDefault="00B356B0" w:rsidP="00ED24D6">
      <w:pPr>
        <w:spacing w:after="0"/>
        <w:ind w:left="708"/>
        <w:jc w:val="both"/>
        <w:rPr>
          <w:rFonts w:ascii="Times New Roman" w:hAnsi="Times New Roman" w:cs="Times New Roman"/>
          <w:sz w:val="24"/>
          <w:szCs w:val="24"/>
          <w:lang w:val="fr-FR"/>
        </w:rPr>
      </w:pPr>
    </w:p>
    <w:p w14:paraId="063A83E7" w14:textId="62DE2727" w:rsidR="00D40E8C" w:rsidRPr="00DB36D1" w:rsidRDefault="00D40E8C" w:rsidP="0069549E">
      <w:pPr>
        <w:spacing w:after="0"/>
        <w:jc w:val="both"/>
        <w:rPr>
          <w:rFonts w:ascii="Times New Roman" w:hAnsi="Times New Roman" w:cs="Times New Roman"/>
          <w:sz w:val="24"/>
          <w:szCs w:val="24"/>
          <w:lang w:val="fr-CA"/>
        </w:rPr>
      </w:pPr>
      <w:r w:rsidRPr="00DB36D1">
        <w:rPr>
          <w:rFonts w:ascii="Times New Roman" w:hAnsi="Times New Roman" w:cs="Times New Roman"/>
          <w:sz w:val="24"/>
          <w:szCs w:val="24"/>
          <w:lang w:val="fr-FR"/>
        </w:rPr>
        <w:t xml:space="preserve">Ces réunions ont permis d’évaluer les activités réalisées et programmées, d’échanger sur les défis et les solutions mais également d’avoir une bonne compréhension </w:t>
      </w:r>
      <w:r w:rsidRPr="00DB36D1">
        <w:rPr>
          <w:rFonts w:ascii="Times New Roman" w:hAnsi="Times New Roman" w:cs="Times New Roman"/>
          <w:sz w:val="24"/>
          <w:szCs w:val="24"/>
          <w:lang w:val="fr-CA"/>
        </w:rPr>
        <w:t>de l’organisation</w:t>
      </w:r>
      <w:r w:rsidR="00FD2935" w:rsidRPr="00DB36D1">
        <w:rPr>
          <w:rFonts w:ascii="Times New Roman" w:hAnsi="Times New Roman" w:cs="Times New Roman"/>
          <w:sz w:val="24"/>
          <w:szCs w:val="24"/>
          <w:lang w:val="fr-CA"/>
        </w:rPr>
        <w:t xml:space="preserve"> NIMD</w:t>
      </w:r>
      <w:r w:rsidRPr="00DB36D1">
        <w:rPr>
          <w:rFonts w:ascii="Times New Roman" w:hAnsi="Times New Roman" w:cs="Times New Roman"/>
          <w:sz w:val="24"/>
          <w:szCs w:val="24"/>
          <w:lang w:val="fr-CA"/>
        </w:rPr>
        <w:t xml:space="preserve">, son histoire, ses réalisations et ses </w:t>
      </w:r>
      <w:r w:rsidRPr="00DB36D1">
        <w:rPr>
          <w:rFonts w:ascii="Times New Roman" w:hAnsi="Times New Roman" w:cs="Times New Roman"/>
          <w:sz w:val="24"/>
          <w:szCs w:val="24"/>
          <w:lang w:val="fr-CA"/>
        </w:rPr>
        <w:lastRenderedPageBreak/>
        <w:t>perspectives au Burundi et dans le monde. Ces échanges permettent ensuite une appropriation des activités par les partenaires et une mise en œuvre concertée des activités sur le terrain et au niveau central.</w:t>
      </w:r>
      <w:r w:rsidR="0069549E" w:rsidRPr="00DB36D1">
        <w:rPr>
          <w:rFonts w:ascii="Times New Roman" w:hAnsi="Times New Roman" w:cs="Times New Roman"/>
          <w:sz w:val="24"/>
          <w:szCs w:val="24"/>
          <w:lang w:val="fr-CA"/>
        </w:rPr>
        <w:t xml:space="preserve"> </w:t>
      </w:r>
      <w:r w:rsidRPr="00DB36D1">
        <w:rPr>
          <w:rFonts w:ascii="Times New Roman" w:hAnsi="Times New Roman" w:cs="Times New Roman"/>
          <w:sz w:val="24"/>
          <w:szCs w:val="24"/>
          <w:lang w:val="fr-CA"/>
        </w:rPr>
        <w:t>Il faudrait rappeler que les activités impliquant les présidents des partis politiques doivent impérativement avoir l’approbation du ministère de l’Intérieur pour leur tenue.</w:t>
      </w:r>
    </w:p>
    <w:p w14:paraId="065ED814" w14:textId="77777777" w:rsidR="00136B22" w:rsidRPr="00DB36D1" w:rsidRDefault="00136B22" w:rsidP="00ED24D6">
      <w:pPr>
        <w:pStyle w:val="Paragraphedeliste"/>
        <w:jc w:val="both"/>
        <w:rPr>
          <w:rFonts w:ascii="Times New Roman" w:hAnsi="Times New Roman" w:cs="Times New Roman"/>
          <w:b/>
          <w:color w:val="ED7D31" w:themeColor="accent2"/>
          <w:sz w:val="24"/>
          <w:szCs w:val="24"/>
          <w:lang w:val="fr-FR"/>
        </w:rPr>
      </w:pPr>
    </w:p>
    <w:p w14:paraId="39F08666" w14:textId="77777777" w:rsidR="00F9375B" w:rsidRPr="00DB36D1" w:rsidRDefault="00F9375B"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4.2 NIMD et ses partenaires développent une compréhension approfondie de l'évolution du paysage politique après les élections de 2020 en vue des élections de 2025 et 2027.</w:t>
      </w:r>
    </w:p>
    <w:p w14:paraId="39CEC516" w14:textId="06ADC0D5" w:rsidR="009844AF" w:rsidRPr="00DB36D1" w:rsidRDefault="00D1313F" w:rsidP="0069549E">
      <w:pPr>
        <w:jc w:val="both"/>
        <w:rPr>
          <w:rFonts w:ascii="Times New Roman" w:hAnsi="Times New Roman" w:cs="Times New Roman"/>
          <w:sz w:val="24"/>
          <w:szCs w:val="24"/>
          <w:lang w:val="fr-FR"/>
        </w:rPr>
      </w:pPr>
      <w:r w:rsidRPr="00DB36D1">
        <w:rPr>
          <w:rFonts w:ascii="Times New Roman" w:hAnsi="Times New Roman" w:cs="Times New Roman"/>
          <w:sz w:val="24"/>
          <w:szCs w:val="24"/>
          <w:lang w:val="fr-FR"/>
        </w:rPr>
        <w:t xml:space="preserve">NIMD a régulièrement organisé </w:t>
      </w:r>
      <w:r w:rsidR="00D60700" w:rsidRPr="00DB36D1">
        <w:rPr>
          <w:rFonts w:ascii="Times New Roman" w:hAnsi="Times New Roman" w:cs="Times New Roman"/>
          <w:sz w:val="24"/>
          <w:szCs w:val="24"/>
          <w:lang w:val="fr-FR"/>
        </w:rPr>
        <w:t>des</w:t>
      </w:r>
      <w:r w:rsidRPr="00DB36D1">
        <w:rPr>
          <w:rFonts w:ascii="Times New Roman" w:hAnsi="Times New Roman" w:cs="Times New Roman"/>
          <w:sz w:val="24"/>
          <w:szCs w:val="24"/>
          <w:lang w:val="fr-FR"/>
        </w:rPr>
        <w:t xml:space="preserve"> analyse</w:t>
      </w:r>
      <w:r w:rsidR="00D60700" w:rsidRPr="00DB36D1">
        <w:rPr>
          <w:rFonts w:ascii="Times New Roman" w:hAnsi="Times New Roman" w:cs="Times New Roman"/>
          <w:sz w:val="24"/>
          <w:szCs w:val="24"/>
          <w:lang w:val="fr-FR"/>
        </w:rPr>
        <w:t>s</w:t>
      </w:r>
      <w:r w:rsidRPr="00DB36D1">
        <w:rPr>
          <w:rFonts w:ascii="Times New Roman" w:hAnsi="Times New Roman" w:cs="Times New Roman"/>
          <w:sz w:val="24"/>
          <w:szCs w:val="24"/>
          <w:lang w:val="fr-FR"/>
        </w:rPr>
        <w:t xml:space="preserve"> du contexte sociopolitique du Burundi. </w:t>
      </w:r>
      <w:r w:rsidR="009844AF" w:rsidRPr="00DB36D1">
        <w:rPr>
          <w:rFonts w:ascii="Times New Roman" w:hAnsi="Times New Roman" w:cs="Times New Roman"/>
          <w:sz w:val="24"/>
          <w:szCs w:val="24"/>
          <w:lang w:val="fr-FR"/>
        </w:rPr>
        <w:t xml:space="preserve">Pour l’année 2024, la première </w:t>
      </w:r>
      <w:r w:rsidRPr="00DB36D1">
        <w:rPr>
          <w:rFonts w:ascii="Times New Roman" w:hAnsi="Times New Roman" w:cs="Times New Roman"/>
          <w:sz w:val="24"/>
          <w:szCs w:val="24"/>
          <w:lang w:val="fr-FR"/>
        </w:rPr>
        <w:t>analyse a couvert les six premiers mois de l’année</w:t>
      </w:r>
      <w:r w:rsidR="009844AF" w:rsidRPr="00DB36D1">
        <w:rPr>
          <w:rFonts w:ascii="Times New Roman" w:hAnsi="Times New Roman" w:cs="Times New Roman"/>
          <w:sz w:val="24"/>
          <w:szCs w:val="24"/>
          <w:lang w:val="fr-FR"/>
        </w:rPr>
        <w:t xml:space="preserve"> et une deuxième a porté sur les six autres en </w:t>
      </w:r>
      <w:r w:rsidRPr="00DB36D1">
        <w:rPr>
          <w:rFonts w:ascii="Times New Roman" w:hAnsi="Times New Roman" w:cs="Times New Roman"/>
          <w:sz w:val="24"/>
          <w:szCs w:val="24"/>
          <w:lang w:val="fr-FR"/>
        </w:rPr>
        <w:t>apport</w:t>
      </w:r>
      <w:r w:rsidR="009844AF" w:rsidRPr="00DB36D1">
        <w:rPr>
          <w:rFonts w:ascii="Times New Roman" w:hAnsi="Times New Roman" w:cs="Times New Roman"/>
          <w:sz w:val="24"/>
          <w:szCs w:val="24"/>
          <w:lang w:val="fr-FR"/>
        </w:rPr>
        <w:t>ant</w:t>
      </w:r>
      <w:r w:rsidRPr="00DB36D1">
        <w:rPr>
          <w:rFonts w:ascii="Times New Roman" w:hAnsi="Times New Roman" w:cs="Times New Roman"/>
          <w:sz w:val="24"/>
          <w:szCs w:val="24"/>
          <w:lang w:val="fr-FR"/>
        </w:rPr>
        <w:t xml:space="preserve"> des ajustements occasionnés par la dynamique </w:t>
      </w:r>
      <w:r w:rsidR="009844AF" w:rsidRPr="00DB36D1">
        <w:rPr>
          <w:rFonts w:ascii="Times New Roman" w:hAnsi="Times New Roman" w:cs="Times New Roman"/>
          <w:sz w:val="24"/>
          <w:szCs w:val="24"/>
          <w:lang w:val="fr-FR"/>
        </w:rPr>
        <w:t xml:space="preserve">électorale. </w:t>
      </w:r>
      <w:r w:rsidR="008108D0" w:rsidRPr="00DB36D1">
        <w:rPr>
          <w:rFonts w:ascii="Times New Roman" w:hAnsi="Times New Roman" w:cs="Times New Roman"/>
          <w:sz w:val="24"/>
          <w:szCs w:val="24"/>
          <w:lang w:val="fr-FR"/>
        </w:rPr>
        <w:t>A titre de rappel, le but de ces études est de permettre à NIMD d’identifier et d’anticiper sur les risques probables susceptibles d’avoir un impact sur les activités du projet. Les risques ainsi identifi</w:t>
      </w:r>
      <w:r w:rsidR="00D60700" w:rsidRPr="00DB36D1">
        <w:rPr>
          <w:rFonts w:ascii="Times New Roman" w:hAnsi="Times New Roman" w:cs="Times New Roman"/>
          <w:sz w:val="24"/>
          <w:szCs w:val="24"/>
          <w:lang w:val="fr-FR"/>
        </w:rPr>
        <w:t>é</w:t>
      </w:r>
      <w:r w:rsidR="008108D0" w:rsidRPr="00DB36D1">
        <w:rPr>
          <w:rFonts w:ascii="Times New Roman" w:hAnsi="Times New Roman" w:cs="Times New Roman"/>
          <w:sz w:val="24"/>
          <w:szCs w:val="24"/>
          <w:lang w:val="fr-FR"/>
        </w:rPr>
        <w:t xml:space="preserve">s sont présentés dans ce </w:t>
      </w:r>
      <w:r w:rsidR="000A5E39" w:rsidRPr="00DB36D1">
        <w:rPr>
          <w:rFonts w:ascii="Times New Roman" w:hAnsi="Times New Roman" w:cs="Times New Roman"/>
          <w:sz w:val="24"/>
          <w:szCs w:val="24"/>
          <w:lang w:val="fr-FR"/>
        </w:rPr>
        <w:t>tableau :</w:t>
      </w:r>
      <w:r w:rsidR="008108D0" w:rsidRPr="00DB36D1">
        <w:rPr>
          <w:rFonts w:ascii="Times New Roman" w:hAnsi="Times New Roman" w:cs="Times New Roman"/>
          <w:sz w:val="24"/>
          <w:szCs w:val="24"/>
          <w:lang w:val="fr-FR"/>
        </w:rPr>
        <w:t xml:space="preserve"> </w:t>
      </w:r>
    </w:p>
    <w:p w14:paraId="52CB4ED2" w14:textId="28133C7A" w:rsidR="00DB36D1" w:rsidRPr="00DB36D1" w:rsidRDefault="00DB36D1" w:rsidP="0069549E">
      <w:pPr>
        <w:jc w:val="both"/>
        <w:rPr>
          <w:rFonts w:ascii="Times New Roman" w:hAnsi="Times New Roman" w:cs="Times New Roman"/>
          <w:sz w:val="24"/>
          <w:szCs w:val="24"/>
          <w:lang w:val="fr-FR"/>
        </w:rPr>
      </w:pPr>
    </w:p>
    <w:p w14:paraId="0503EF70" w14:textId="77777777" w:rsidR="00DB36D1" w:rsidRPr="00DB36D1" w:rsidRDefault="00DB36D1" w:rsidP="0069549E">
      <w:pPr>
        <w:jc w:val="both"/>
        <w:rPr>
          <w:rFonts w:ascii="Times New Roman" w:hAnsi="Times New Roman" w:cs="Times New Roman"/>
          <w:sz w:val="24"/>
          <w:szCs w:val="24"/>
          <w:lang w:val="fr-FR"/>
        </w:rPr>
      </w:pPr>
    </w:p>
    <w:tbl>
      <w:tblPr>
        <w:tblStyle w:val="Grilledutableau"/>
        <w:tblW w:w="11625" w:type="dxa"/>
        <w:tblInd w:w="-431" w:type="dxa"/>
        <w:tblLayout w:type="fixed"/>
        <w:tblLook w:val="04A0" w:firstRow="1" w:lastRow="0" w:firstColumn="1" w:lastColumn="0" w:noHBand="0" w:noVBand="1"/>
      </w:tblPr>
      <w:tblGrid>
        <w:gridCol w:w="426"/>
        <w:gridCol w:w="5146"/>
        <w:gridCol w:w="6053"/>
      </w:tblGrid>
      <w:tr w:rsidR="008108D0" w:rsidRPr="00C05033" w14:paraId="33AB364C" w14:textId="77777777" w:rsidTr="0069549E">
        <w:trPr>
          <w:trHeight w:val="246"/>
        </w:trPr>
        <w:tc>
          <w:tcPr>
            <w:tcW w:w="11625" w:type="dxa"/>
            <w:gridSpan w:val="3"/>
          </w:tcPr>
          <w:p w14:paraId="3D7103CA" w14:textId="77777777" w:rsidR="008108D0" w:rsidRPr="00DB36D1" w:rsidRDefault="008108D0" w:rsidP="00ED24D6">
            <w:pPr>
              <w:spacing w:after="0" w:line="240" w:lineRule="auto"/>
              <w:jc w:val="both"/>
              <w:rPr>
                <w:rFonts w:ascii="Times New Roman" w:hAnsi="Times New Roman" w:cs="Times New Roman"/>
                <w:b/>
                <w:lang w:val="fr-FR"/>
              </w:rPr>
            </w:pPr>
            <w:r w:rsidRPr="00DB36D1">
              <w:rPr>
                <w:rFonts w:ascii="Times New Roman" w:hAnsi="Times New Roman" w:cs="Times New Roman"/>
                <w:b/>
                <w:lang w:val="fr-FR"/>
              </w:rPr>
              <w:t>Risques de mise en œuvre du projet FIPP</w:t>
            </w:r>
          </w:p>
        </w:tc>
      </w:tr>
      <w:tr w:rsidR="008108D0" w:rsidRPr="00DB36D1" w14:paraId="7B2922EA" w14:textId="77777777" w:rsidTr="0069549E">
        <w:trPr>
          <w:trHeight w:val="246"/>
        </w:trPr>
        <w:tc>
          <w:tcPr>
            <w:tcW w:w="5572" w:type="dxa"/>
            <w:gridSpan w:val="2"/>
          </w:tcPr>
          <w:p w14:paraId="4A4EDA40" w14:textId="77777777" w:rsidR="008108D0" w:rsidRPr="00DB36D1" w:rsidRDefault="008108D0" w:rsidP="00ED24D6">
            <w:pPr>
              <w:spacing w:after="0" w:line="240" w:lineRule="auto"/>
              <w:jc w:val="both"/>
              <w:rPr>
                <w:rFonts w:ascii="Times New Roman" w:hAnsi="Times New Roman" w:cs="Times New Roman"/>
                <w:b/>
                <w:bCs/>
                <w:lang w:val="fr-FR"/>
              </w:rPr>
            </w:pPr>
            <w:r w:rsidRPr="00DB36D1">
              <w:rPr>
                <w:rFonts w:ascii="Times New Roman" w:hAnsi="Times New Roman" w:cs="Times New Roman"/>
                <w:b/>
                <w:bCs/>
                <w:lang w:val="fr-FR"/>
              </w:rPr>
              <w:t>Définition</w:t>
            </w:r>
          </w:p>
        </w:tc>
        <w:tc>
          <w:tcPr>
            <w:tcW w:w="6053" w:type="dxa"/>
          </w:tcPr>
          <w:p w14:paraId="4E179E85" w14:textId="77777777" w:rsidR="008108D0" w:rsidRPr="00DB36D1" w:rsidRDefault="008108D0" w:rsidP="00ED24D6">
            <w:pPr>
              <w:spacing w:after="0" w:line="240" w:lineRule="auto"/>
              <w:jc w:val="both"/>
              <w:rPr>
                <w:rFonts w:ascii="Times New Roman" w:hAnsi="Times New Roman" w:cs="Times New Roman"/>
                <w:b/>
                <w:bCs/>
                <w:lang w:val="fr-FR"/>
              </w:rPr>
            </w:pPr>
            <w:r w:rsidRPr="00DB36D1">
              <w:rPr>
                <w:rFonts w:ascii="Times New Roman" w:hAnsi="Times New Roman" w:cs="Times New Roman"/>
                <w:b/>
                <w:bCs/>
                <w:lang w:val="fr-FR"/>
              </w:rPr>
              <w:t>Stratégies de mitigation</w:t>
            </w:r>
          </w:p>
        </w:tc>
      </w:tr>
      <w:tr w:rsidR="008108D0" w:rsidRPr="00DB36D1" w14:paraId="0AD346AF" w14:textId="77777777" w:rsidTr="0069549E">
        <w:trPr>
          <w:trHeight w:val="246"/>
        </w:trPr>
        <w:tc>
          <w:tcPr>
            <w:tcW w:w="11625" w:type="dxa"/>
            <w:gridSpan w:val="3"/>
          </w:tcPr>
          <w:p w14:paraId="742D5999"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b/>
                <w:i/>
                <w:lang w:val="fr-FR"/>
              </w:rPr>
              <w:t>Risques générales</w:t>
            </w:r>
          </w:p>
        </w:tc>
      </w:tr>
      <w:tr w:rsidR="008108D0" w:rsidRPr="00C05033" w14:paraId="6844C342" w14:textId="77777777" w:rsidTr="0069549E">
        <w:trPr>
          <w:trHeight w:val="493"/>
        </w:trPr>
        <w:tc>
          <w:tcPr>
            <w:tcW w:w="426" w:type="dxa"/>
          </w:tcPr>
          <w:p w14:paraId="664B640A"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1</w:t>
            </w:r>
          </w:p>
        </w:tc>
        <w:tc>
          <w:tcPr>
            <w:tcW w:w="5146" w:type="dxa"/>
          </w:tcPr>
          <w:p w14:paraId="7549C3DF"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Aggravation du manque de cohésion interne au sein du parti au pouvoir.</w:t>
            </w:r>
          </w:p>
        </w:tc>
        <w:tc>
          <w:tcPr>
            <w:tcW w:w="6053" w:type="dxa"/>
          </w:tcPr>
          <w:p w14:paraId="29EC45F6"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Chercher des bons offices d’un/des médiateur(s) interne(s) ou un parti ami d’un pays voisin.</w:t>
            </w:r>
          </w:p>
        </w:tc>
      </w:tr>
      <w:tr w:rsidR="008108D0" w:rsidRPr="00C05033" w14:paraId="46BEB9FD" w14:textId="77777777" w:rsidTr="0069549E">
        <w:trPr>
          <w:trHeight w:val="987"/>
        </w:trPr>
        <w:tc>
          <w:tcPr>
            <w:tcW w:w="426" w:type="dxa"/>
          </w:tcPr>
          <w:p w14:paraId="3103B376"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2</w:t>
            </w:r>
          </w:p>
        </w:tc>
        <w:tc>
          <w:tcPr>
            <w:tcW w:w="5146" w:type="dxa"/>
          </w:tcPr>
          <w:p w14:paraId="760892B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Instabilité politique et institutionnelle conséquente</w:t>
            </w:r>
          </w:p>
        </w:tc>
        <w:tc>
          <w:tcPr>
            <w:tcW w:w="6053" w:type="dxa"/>
          </w:tcPr>
          <w:p w14:paraId="41F0DF41"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Faire fonctionner un cadre de dialogue permanent entre le pouvoir et l’opposition.</w:t>
            </w:r>
          </w:p>
          <w:p w14:paraId="50B18EC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Instaurer et faire fonctionner un système de vigilance et d’alerte précoce.</w:t>
            </w:r>
          </w:p>
        </w:tc>
      </w:tr>
      <w:tr w:rsidR="008108D0" w:rsidRPr="00C05033" w14:paraId="4FBC5CFD" w14:textId="77777777" w:rsidTr="0069549E">
        <w:trPr>
          <w:trHeight w:val="493"/>
        </w:trPr>
        <w:tc>
          <w:tcPr>
            <w:tcW w:w="426" w:type="dxa"/>
          </w:tcPr>
          <w:p w14:paraId="1DF1EF0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3</w:t>
            </w:r>
          </w:p>
        </w:tc>
        <w:tc>
          <w:tcPr>
            <w:tcW w:w="5146" w:type="dxa"/>
          </w:tcPr>
          <w:p w14:paraId="656B003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Insécurité liée à l’exercice limité de la liberté de travail de la coalition formée des partis</w:t>
            </w:r>
          </w:p>
        </w:tc>
        <w:tc>
          <w:tcPr>
            <w:tcW w:w="6053" w:type="dxa"/>
          </w:tcPr>
          <w:p w14:paraId="1F4DB5FD"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Instaurer et faire fonctionner un système de vigilance et d’alerte précoce.</w:t>
            </w:r>
          </w:p>
          <w:p w14:paraId="54F4D5D6" w14:textId="2F5B15CD" w:rsidR="003F0FDD" w:rsidRPr="00DB36D1" w:rsidRDefault="003F0FDD"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Monitoring des violations des droits humains</w:t>
            </w:r>
          </w:p>
        </w:tc>
      </w:tr>
      <w:tr w:rsidR="008108D0" w:rsidRPr="00C05033" w14:paraId="7C970526" w14:textId="77777777" w:rsidTr="0069549E">
        <w:trPr>
          <w:trHeight w:val="740"/>
        </w:trPr>
        <w:tc>
          <w:tcPr>
            <w:tcW w:w="426" w:type="dxa"/>
          </w:tcPr>
          <w:p w14:paraId="0848457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4</w:t>
            </w:r>
          </w:p>
        </w:tc>
        <w:tc>
          <w:tcPr>
            <w:tcW w:w="5146" w:type="dxa"/>
          </w:tcPr>
          <w:p w14:paraId="579E44E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Difficile maîtrise du fonctionnement des nouvelles structures administratives en vertu du nouveau découpage territorial</w:t>
            </w:r>
          </w:p>
        </w:tc>
        <w:tc>
          <w:tcPr>
            <w:tcW w:w="6053" w:type="dxa"/>
          </w:tcPr>
          <w:p w14:paraId="6DC6BEEA" w14:textId="782FD135" w:rsidR="008108D0" w:rsidRPr="00DB36D1" w:rsidRDefault="003F0FDD" w:rsidP="009D4859">
            <w:pPr>
              <w:spacing w:after="0" w:line="240" w:lineRule="auto"/>
              <w:jc w:val="both"/>
              <w:rPr>
                <w:rFonts w:ascii="Times New Roman" w:hAnsi="Times New Roman" w:cs="Times New Roman"/>
                <w:lang w:val="fr-FR"/>
              </w:rPr>
            </w:pPr>
            <w:r w:rsidRPr="00DB36D1">
              <w:rPr>
                <w:rFonts w:ascii="Times New Roman" w:hAnsi="Times New Roman" w:cs="Times New Roman"/>
                <w:lang w:val="fr-FR"/>
              </w:rPr>
              <w:t>Multiplier des séances d’information à la communauté</w:t>
            </w:r>
          </w:p>
        </w:tc>
      </w:tr>
      <w:tr w:rsidR="008108D0" w:rsidRPr="00C05033" w14:paraId="6962A479" w14:textId="77777777" w:rsidTr="00DB36D1">
        <w:trPr>
          <w:trHeight w:val="520"/>
        </w:trPr>
        <w:tc>
          <w:tcPr>
            <w:tcW w:w="426" w:type="dxa"/>
          </w:tcPr>
          <w:p w14:paraId="48AD839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5</w:t>
            </w:r>
          </w:p>
        </w:tc>
        <w:tc>
          <w:tcPr>
            <w:tcW w:w="5146" w:type="dxa"/>
          </w:tcPr>
          <w:p w14:paraId="439EB470"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Prise en otage du système démocratique par des leaders politiques</w:t>
            </w:r>
          </w:p>
        </w:tc>
        <w:tc>
          <w:tcPr>
            <w:tcW w:w="6053" w:type="dxa"/>
          </w:tcPr>
          <w:p w14:paraId="0F451C7D" w14:textId="3B223D37" w:rsidR="008108D0" w:rsidRPr="00DB36D1" w:rsidRDefault="003F0FDD"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Multiplier les cadres de dialogues multi-acteurs sur</w:t>
            </w:r>
            <w:r w:rsidR="008108D0" w:rsidRPr="00DB36D1">
              <w:rPr>
                <w:rFonts w:ascii="Times New Roman" w:hAnsi="Times New Roman" w:cs="Times New Roman"/>
                <w:lang w:val="fr-FR"/>
              </w:rPr>
              <w:t xml:space="preserve"> la démocratie</w:t>
            </w:r>
            <w:r w:rsidR="00DB36D1" w:rsidRPr="00DB36D1">
              <w:rPr>
                <w:rFonts w:ascii="Times New Roman" w:hAnsi="Times New Roman" w:cs="Times New Roman"/>
                <w:lang w:val="fr-FR"/>
              </w:rPr>
              <w:t xml:space="preserve"> et la citoyenneté responsable.</w:t>
            </w:r>
          </w:p>
        </w:tc>
      </w:tr>
      <w:tr w:rsidR="008108D0" w:rsidRPr="00C05033" w14:paraId="3C71C642" w14:textId="77777777" w:rsidTr="0069549E">
        <w:trPr>
          <w:trHeight w:val="493"/>
        </w:trPr>
        <w:tc>
          <w:tcPr>
            <w:tcW w:w="426" w:type="dxa"/>
          </w:tcPr>
          <w:p w14:paraId="084CB796"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6</w:t>
            </w:r>
          </w:p>
        </w:tc>
        <w:tc>
          <w:tcPr>
            <w:tcW w:w="5146" w:type="dxa"/>
          </w:tcPr>
          <w:p w14:paraId="022BB21D"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Difficile gestion des voix discordantes de celle(s) du parti au pouvoir</w:t>
            </w:r>
          </w:p>
        </w:tc>
        <w:tc>
          <w:tcPr>
            <w:tcW w:w="6053" w:type="dxa"/>
          </w:tcPr>
          <w:p w14:paraId="615CB3FC"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Instaurer et faire fonctionner un système de vigilance et d’alerte précoce.</w:t>
            </w:r>
          </w:p>
        </w:tc>
      </w:tr>
      <w:tr w:rsidR="008108D0" w:rsidRPr="00C05033" w14:paraId="7E0E247A" w14:textId="77777777" w:rsidTr="0069549E">
        <w:trPr>
          <w:trHeight w:val="246"/>
        </w:trPr>
        <w:tc>
          <w:tcPr>
            <w:tcW w:w="11625" w:type="dxa"/>
            <w:gridSpan w:val="3"/>
          </w:tcPr>
          <w:p w14:paraId="73CF982E" w14:textId="77777777" w:rsidR="008108D0" w:rsidRPr="00DB36D1" w:rsidRDefault="008108D0" w:rsidP="00ED24D6">
            <w:pPr>
              <w:spacing w:after="0" w:line="240" w:lineRule="auto"/>
              <w:jc w:val="both"/>
              <w:rPr>
                <w:rFonts w:ascii="Times New Roman" w:hAnsi="Times New Roman" w:cs="Times New Roman"/>
                <w:lang w:val="fr-FR"/>
              </w:rPr>
            </w:pPr>
          </w:p>
        </w:tc>
      </w:tr>
      <w:tr w:rsidR="008108D0" w:rsidRPr="00DB36D1" w14:paraId="609FC9A1" w14:textId="77777777" w:rsidTr="0069549E">
        <w:trPr>
          <w:trHeight w:val="246"/>
        </w:trPr>
        <w:tc>
          <w:tcPr>
            <w:tcW w:w="11625" w:type="dxa"/>
            <w:gridSpan w:val="3"/>
          </w:tcPr>
          <w:p w14:paraId="7F9A619D"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b/>
                <w:i/>
                <w:lang w:val="fr-FR"/>
              </w:rPr>
              <w:t xml:space="preserve">                                                                   Risques liés aux élections</w:t>
            </w:r>
          </w:p>
        </w:tc>
      </w:tr>
      <w:tr w:rsidR="008108D0" w:rsidRPr="00C05033" w14:paraId="0966B204" w14:textId="77777777" w:rsidTr="0069549E">
        <w:trPr>
          <w:trHeight w:val="493"/>
        </w:trPr>
        <w:tc>
          <w:tcPr>
            <w:tcW w:w="426" w:type="dxa"/>
          </w:tcPr>
          <w:p w14:paraId="6D072098"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1</w:t>
            </w:r>
          </w:p>
        </w:tc>
        <w:tc>
          <w:tcPr>
            <w:tcW w:w="5146" w:type="dxa"/>
          </w:tcPr>
          <w:p w14:paraId="457A51C4"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Détérioration du climat interne des partis à cause des listes bloquées</w:t>
            </w:r>
          </w:p>
        </w:tc>
        <w:tc>
          <w:tcPr>
            <w:tcW w:w="6053" w:type="dxa"/>
          </w:tcPr>
          <w:p w14:paraId="009FB16F"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Faire fonctionner des groupes de conciliations au sein des partis politiques.</w:t>
            </w:r>
          </w:p>
        </w:tc>
      </w:tr>
      <w:tr w:rsidR="008108D0" w:rsidRPr="00C05033" w14:paraId="7181893F" w14:textId="77777777" w:rsidTr="0069549E">
        <w:trPr>
          <w:trHeight w:val="740"/>
        </w:trPr>
        <w:tc>
          <w:tcPr>
            <w:tcW w:w="426" w:type="dxa"/>
          </w:tcPr>
          <w:p w14:paraId="43C7E9E5"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2</w:t>
            </w:r>
          </w:p>
        </w:tc>
        <w:tc>
          <w:tcPr>
            <w:tcW w:w="5146" w:type="dxa"/>
          </w:tcPr>
          <w:p w14:paraId="6764BC2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Entraves à la préparation et à la conduite de l’observation et de la surveillance électorale</w:t>
            </w:r>
          </w:p>
        </w:tc>
        <w:tc>
          <w:tcPr>
            <w:tcW w:w="6053" w:type="dxa"/>
          </w:tcPr>
          <w:p w14:paraId="1E9266E1"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Instaurer et faire fonctionner un système de vigilance et d’alerte précoce composé du Ministère de l’Intérieur, de ses partenaires techniques et des partis politiques participants.</w:t>
            </w:r>
          </w:p>
        </w:tc>
      </w:tr>
      <w:tr w:rsidR="008108D0" w:rsidRPr="00C05033" w14:paraId="57A16E90" w14:textId="77777777" w:rsidTr="00DB36D1">
        <w:trPr>
          <w:trHeight w:val="220"/>
        </w:trPr>
        <w:tc>
          <w:tcPr>
            <w:tcW w:w="426" w:type="dxa"/>
          </w:tcPr>
          <w:p w14:paraId="117B28F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3</w:t>
            </w:r>
          </w:p>
        </w:tc>
        <w:tc>
          <w:tcPr>
            <w:tcW w:w="5146" w:type="dxa"/>
          </w:tcPr>
          <w:p w14:paraId="3CDFD8A9"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Entraves à l’encadrement technique des partis et des coalitions politiques</w:t>
            </w:r>
          </w:p>
        </w:tc>
        <w:tc>
          <w:tcPr>
            <w:tcW w:w="6053" w:type="dxa"/>
          </w:tcPr>
          <w:p w14:paraId="72879D10" w14:textId="01B50DA2" w:rsidR="008108D0" w:rsidRPr="00DB36D1" w:rsidRDefault="00E52067" w:rsidP="009D4859">
            <w:pPr>
              <w:spacing w:after="0" w:line="240" w:lineRule="auto"/>
              <w:jc w:val="both"/>
              <w:rPr>
                <w:rFonts w:ascii="Times New Roman" w:hAnsi="Times New Roman" w:cs="Times New Roman"/>
                <w:lang w:val="fr-FR"/>
              </w:rPr>
            </w:pPr>
            <w:r w:rsidRPr="00DB36D1">
              <w:rPr>
                <w:rFonts w:ascii="Times New Roman" w:hAnsi="Times New Roman" w:cs="Times New Roman"/>
                <w:lang w:val="fr-FR"/>
              </w:rPr>
              <w:t>Multiplier les échanges entre l</w:t>
            </w:r>
            <w:r w:rsidR="008108D0" w:rsidRPr="00DB36D1">
              <w:rPr>
                <w:rFonts w:ascii="Times New Roman" w:hAnsi="Times New Roman" w:cs="Times New Roman"/>
                <w:lang w:val="fr-FR"/>
              </w:rPr>
              <w:t xml:space="preserve">es partis politiques </w:t>
            </w:r>
            <w:r w:rsidRPr="00DB36D1">
              <w:rPr>
                <w:rFonts w:ascii="Times New Roman" w:hAnsi="Times New Roman" w:cs="Times New Roman"/>
                <w:lang w:val="fr-FR"/>
              </w:rPr>
              <w:t xml:space="preserve">et </w:t>
            </w:r>
            <w:r w:rsidR="008108D0" w:rsidRPr="00DB36D1">
              <w:rPr>
                <w:rFonts w:ascii="Times New Roman" w:hAnsi="Times New Roman" w:cs="Times New Roman"/>
                <w:lang w:val="fr-FR"/>
              </w:rPr>
              <w:t>le Ministère de l’Intérieur et ses partenaires techniques</w:t>
            </w:r>
          </w:p>
        </w:tc>
      </w:tr>
      <w:tr w:rsidR="008108D0" w:rsidRPr="00C05033" w14:paraId="3CD1D0F4" w14:textId="77777777" w:rsidTr="0069549E">
        <w:trPr>
          <w:trHeight w:val="740"/>
        </w:trPr>
        <w:tc>
          <w:tcPr>
            <w:tcW w:w="426" w:type="dxa"/>
          </w:tcPr>
          <w:p w14:paraId="671B7EF9"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4</w:t>
            </w:r>
          </w:p>
        </w:tc>
        <w:tc>
          <w:tcPr>
            <w:tcW w:w="5146" w:type="dxa"/>
          </w:tcPr>
          <w:p w14:paraId="24E30F8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Difficile collaboration entre la CENI &amp; ses démembrements ainsi que les organisations partenaires nationales et internationales</w:t>
            </w:r>
          </w:p>
        </w:tc>
        <w:tc>
          <w:tcPr>
            <w:tcW w:w="6053" w:type="dxa"/>
          </w:tcPr>
          <w:p w14:paraId="35D80F5A"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Faire instaurer un cadre d’échange entre la CENI et ses partenaires.</w:t>
            </w:r>
          </w:p>
        </w:tc>
      </w:tr>
      <w:tr w:rsidR="008108D0" w:rsidRPr="00C05033" w14:paraId="0D834014" w14:textId="77777777" w:rsidTr="0069549E">
        <w:trPr>
          <w:trHeight w:val="493"/>
        </w:trPr>
        <w:tc>
          <w:tcPr>
            <w:tcW w:w="426" w:type="dxa"/>
          </w:tcPr>
          <w:p w14:paraId="5849F1A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lastRenderedPageBreak/>
              <w:t>5</w:t>
            </w:r>
          </w:p>
        </w:tc>
        <w:tc>
          <w:tcPr>
            <w:tcW w:w="5146" w:type="dxa"/>
          </w:tcPr>
          <w:p w14:paraId="27C7E19E"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Non-indépendance de la CENI &amp; de ses démembrements</w:t>
            </w:r>
          </w:p>
        </w:tc>
        <w:tc>
          <w:tcPr>
            <w:tcW w:w="6053" w:type="dxa"/>
          </w:tcPr>
          <w:p w14:paraId="3A27375A"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Faire instaurer un cadre d’échange entre la CENI et ses partenaires.</w:t>
            </w:r>
          </w:p>
        </w:tc>
      </w:tr>
      <w:tr w:rsidR="008108D0" w:rsidRPr="00C05033" w14:paraId="4393F992" w14:textId="77777777" w:rsidTr="0069549E">
        <w:trPr>
          <w:trHeight w:val="740"/>
        </w:trPr>
        <w:tc>
          <w:tcPr>
            <w:tcW w:w="426" w:type="dxa"/>
          </w:tcPr>
          <w:p w14:paraId="7F3E0492"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6</w:t>
            </w:r>
          </w:p>
        </w:tc>
        <w:tc>
          <w:tcPr>
            <w:tcW w:w="5146" w:type="dxa"/>
          </w:tcPr>
          <w:p w14:paraId="094255EB"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Gestion partiale et peu transparente de l’accompagnement médiatique des élections</w:t>
            </w:r>
          </w:p>
        </w:tc>
        <w:tc>
          <w:tcPr>
            <w:tcW w:w="6053" w:type="dxa"/>
          </w:tcPr>
          <w:p w14:paraId="50E6DC08"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Confier le suivi des interventions médiatiques au comité tripartite composé par le Ministère de la Communication, le Ministère de l’Intérieur et le Forum permanent des partis politiques</w:t>
            </w:r>
          </w:p>
        </w:tc>
      </w:tr>
      <w:tr w:rsidR="008108D0" w:rsidRPr="00C05033" w14:paraId="7D807CB0" w14:textId="77777777" w:rsidTr="0069549E">
        <w:trPr>
          <w:trHeight w:val="493"/>
        </w:trPr>
        <w:tc>
          <w:tcPr>
            <w:tcW w:w="426" w:type="dxa"/>
          </w:tcPr>
          <w:p w14:paraId="1EDA27A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7</w:t>
            </w:r>
          </w:p>
        </w:tc>
        <w:tc>
          <w:tcPr>
            <w:tcW w:w="5146" w:type="dxa"/>
          </w:tcPr>
          <w:p w14:paraId="322F6AA3"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Difficile gestion de la victoire des uns et surtout de la défaite pour les autres</w:t>
            </w:r>
          </w:p>
        </w:tc>
        <w:tc>
          <w:tcPr>
            <w:tcW w:w="6053" w:type="dxa"/>
          </w:tcPr>
          <w:p w14:paraId="601AC18F" w14:textId="77777777" w:rsidR="008108D0" w:rsidRPr="00DB36D1" w:rsidRDefault="008108D0" w:rsidP="00ED24D6">
            <w:pPr>
              <w:spacing w:after="0" w:line="240" w:lineRule="auto"/>
              <w:jc w:val="both"/>
              <w:rPr>
                <w:rFonts w:ascii="Times New Roman" w:hAnsi="Times New Roman" w:cs="Times New Roman"/>
                <w:lang w:val="fr-FR"/>
              </w:rPr>
            </w:pPr>
            <w:r w:rsidRPr="00DB36D1">
              <w:rPr>
                <w:rFonts w:ascii="Times New Roman" w:hAnsi="Times New Roman" w:cs="Times New Roman"/>
                <w:lang w:val="fr-FR"/>
              </w:rPr>
              <w:t xml:space="preserve">Organiser une vigilance électorale pour faire fonctionner un système d’alerte précoce et de réponse rapide </w:t>
            </w:r>
          </w:p>
        </w:tc>
      </w:tr>
    </w:tbl>
    <w:p w14:paraId="70F925B3" w14:textId="212848BA" w:rsidR="009844AF" w:rsidRPr="00DB36D1" w:rsidRDefault="009844AF" w:rsidP="00ED24D6">
      <w:pPr>
        <w:pStyle w:val="Paragraphedeliste"/>
        <w:jc w:val="both"/>
        <w:rPr>
          <w:rFonts w:ascii="Times New Roman" w:hAnsi="Times New Roman" w:cs="Times New Roman"/>
          <w:sz w:val="24"/>
          <w:szCs w:val="24"/>
          <w:lang w:val="fr-FR"/>
        </w:rPr>
      </w:pPr>
    </w:p>
    <w:p w14:paraId="1A3C68BA" w14:textId="517145C7" w:rsidR="00572CEF" w:rsidRPr="00DB36D1" w:rsidRDefault="00F9375B" w:rsidP="00ED24D6">
      <w:pPr>
        <w:pStyle w:val="Paragraphedeliste"/>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t>4.3 Capacité de mise en œuvre des partenaires locaux de mise en œuvre assurée</w:t>
      </w:r>
    </w:p>
    <w:p w14:paraId="4B26B243" w14:textId="19D8AA0A" w:rsidR="00572CEF" w:rsidRPr="00DB36D1" w:rsidRDefault="0059066D" w:rsidP="0069549E">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NIMD a contribué au renforcement des capacités des organisations partenaires à travers deux aspects : l’organisation de réunions mensuelles de coordination et les interactions survenues pendant la période de formulation, de mise en œuvre et de rapportage activités des projets à exécuter dans le cadre des contrats de prestation. En effet, des réunions mensuelles de coordination ont été instauré</w:t>
      </w:r>
      <w:r w:rsidR="007B50F3" w:rsidRPr="00DB36D1">
        <w:rPr>
          <w:rFonts w:ascii="Times New Roman" w:hAnsi="Times New Roman" w:cs="Times New Roman"/>
          <w:bCs/>
          <w:sz w:val="24"/>
          <w:szCs w:val="24"/>
          <w:lang w:val="fr-FR"/>
        </w:rPr>
        <w:t>es</w:t>
      </w:r>
      <w:r w:rsidRPr="00DB36D1">
        <w:rPr>
          <w:rFonts w:ascii="Times New Roman" w:hAnsi="Times New Roman" w:cs="Times New Roman"/>
          <w:bCs/>
          <w:sz w:val="24"/>
          <w:szCs w:val="24"/>
          <w:lang w:val="fr-FR"/>
        </w:rPr>
        <w:t xml:space="preserve"> de façon tournante entre NIMD et les partenaires </w:t>
      </w:r>
      <w:r w:rsidR="007B50F3" w:rsidRPr="00DB36D1">
        <w:rPr>
          <w:rFonts w:ascii="Times New Roman" w:hAnsi="Times New Roman" w:cs="Times New Roman"/>
          <w:bCs/>
          <w:sz w:val="24"/>
          <w:szCs w:val="24"/>
          <w:lang w:val="fr-FR"/>
        </w:rPr>
        <w:t>de mise en œuvre où l’organisation abritant la réunion devrait également assurer le rapportage. Cette réunion permettait aux responsables des organisations et personnel en charge de conduire les activités d’être au même niveau d’information, d’échanger sur les défis et contraintes de mise en œuvre et de proposer des solutions pour y remédier. La réunion servait également de cadre pour faire des redressements et ajustements dans la mise en œuvre et le respect des procédures. C’est ainsi que le Responsable Administratif et Financier de NIMD a été invité à rappeler les procédures à respecter pour les dépenses budgétaires et leurs justifications.</w:t>
      </w:r>
      <w:r w:rsidR="0069549E" w:rsidRPr="00DB36D1">
        <w:rPr>
          <w:rFonts w:ascii="Times New Roman" w:hAnsi="Times New Roman" w:cs="Times New Roman"/>
          <w:bCs/>
          <w:sz w:val="24"/>
          <w:szCs w:val="24"/>
          <w:lang w:val="fr-FR"/>
        </w:rPr>
        <w:t xml:space="preserve"> </w:t>
      </w:r>
      <w:r w:rsidR="007B50F3" w:rsidRPr="00DB36D1">
        <w:rPr>
          <w:rFonts w:ascii="Times New Roman" w:hAnsi="Times New Roman" w:cs="Times New Roman"/>
          <w:bCs/>
          <w:sz w:val="24"/>
          <w:szCs w:val="24"/>
          <w:lang w:val="fr-FR"/>
        </w:rPr>
        <w:t xml:space="preserve">Ces interactions ont donc permis une amélioration de la qualité du travail et des différents documents et rapports. </w:t>
      </w:r>
    </w:p>
    <w:p w14:paraId="660E24A6" w14:textId="6546253E" w:rsidR="00E52067" w:rsidRPr="00DB36D1" w:rsidRDefault="00E52067" w:rsidP="0069549E">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Outre ces réunions de coordination, les partenaires NIMD bénéficient un suivi-accompagnement technique régulier où ils reçoivent de multiples formations par action dans le domaine de : (i) développement des TDRs, (ii) budgétisation, (iii) rapportage narratif orienté vers les résultats, (iv) rapportage financier et justification des dépenses, (iv) procédures des bailleurs etc.</w:t>
      </w:r>
    </w:p>
    <w:p w14:paraId="2EA15B7E" w14:textId="77777777" w:rsidR="00E52067" w:rsidRPr="00DB36D1" w:rsidRDefault="00E52067" w:rsidP="0069549E">
      <w:pPr>
        <w:jc w:val="both"/>
        <w:rPr>
          <w:rFonts w:ascii="Times New Roman" w:hAnsi="Times New Roman" w:cs="Times New Roman"/>
          <w:bCs/>
          <w:sz w:val="24"/>
          <w:szCs w:val="24"/>
          <w:lang w:val="fr-FR"/>
        </w:rPr>
        <w:sectPr w:rsidR="00E52067" w:rsidRPr="00DB36D1" w:rsidSect="008A5242">
          <w:pgSz w:w="12240" w:h="15840"/>
          <w:pgMar w:top="720" w:right="720" w:bottom="720" w:left="720" w:header="720" w:footer="720" w:gutter="0"/>
          <w:cols w:space="720"/>
          <w:docGrid w:linePitch="360"/>
        </w:sectPr>
      </w:pPr>
    </w:p>
    <w:p w14:paraId="4F0FB402" w14:textId="37075053" w:rsidR="00E52067" w:rsidRPr="00DB36D1" w:rsidRDefault="00E52067" w:rsidP="0069549E">
      <w:pPr>
        <w:jc w:val="both"/>
        <w:rPr>
          <w:rFonts w:ascii="Times New Roman" w:hAnsi="Times New Roman" w:cs="Times New Roman"/>
          <w:bCs/>
          <w:sz w:val="24"/>
          <w:szCs w:val="24"/>
          <w:lang w:val="fr-FR"/>
        </w:rPr>
      </w:pPr>
    </w:p>
    <w:p w14:paraId="5B443605" w14:textId="77777777" w:rsidR="00550EBF" w:rsidRPr="00DB36D1" w:rsidRDefault="00550EBF" w:rsidP="00ED24D6">
      <w:pPr>
        <w:jc w:val="both"/>
        <w:rPr>
          <w:rFonts w:ascii="Times New Roman" w:hAnsi="Times New Roman" w:cs="Times New Roman"/>
          <w:lang w:val="fr-FR"/>
        </w:rPr>
      </w:pPr>
    </w:p>
    <w:p w14:paraId="3F2DE791" w14:textId="77777777" w:rsidR="00436B16" w:rsidRPr="00DB36D1" w:rsidRDefault="00436B16" w:rsidP="00ED24D6">
      <w:pPr>
        <w:pStyle w:val="Paragraphedeliste"/>
        <w:spacing w:after="0"/>
        <w:jc w:val="both"/>
        <w:rPr>
          <w:rFonts w:ascii="Times New Roman" w:hAnsi="Times New Roman" w:cs="Times New Roman"/>
          <w:b/>
          <w:sz w:val="24"/>
          <w:szCs w:val="24"/>
          <w:lang w:val="fr-FR"/>
        </w:rPr>
        <w:sectPr w:rsidR="00436B16" w:rsidRPr="00DB36D1" w:rsidSect="009D4859">
          <w:pgSz w:w="15840" w:h="12240" w:orient="landscape"/>
          <w:pgMar w:top="720" w:right="720" w:bottom="720" w:left="720" w:header="720" w:footer="720" w:gutter="0"/>
          <w:cols w:space="720"/>
          <w:docGrid w:linePitch="360"/>
        </w:sectPr>
      </w:pPr>
    </w:p>
    <w:p w14:paraId="30A18CF2" w14:textId="57673832" w:rsidR="0069549E" w:rsidRPr="00DB36D1" w:rsidRDefault="0069549E" w:rsidP="009D4859">
      <w:pPr>
        <w:pStyle w:val="Paragraphedeliste"/>
        <w:numPr>
          <w:ilvl w:val="0"/>
          <w:numId w:val="1"/>
        </w:numPr>
        <w:shd w:val="clear" w:color="auto" w:fill="D9D9D9" w:themeFill="background1" w:themeFillShade="D9"/>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t>Tableau synthétique des activités réalisées par objectif et par résultat</w:t>
      </w:r>
    </w:p>
    <w:tbl>
      <w:tblPr>
        <w:tblW w:w="14712" w:type="dxa"/>
        <w:tblInd w:w="-289" w:type="dxa"/>
        <w:tblLayout w:type="fixed"/>
        <w:tblLook w:val="04A0" w:firstRow="1" w:lastRow="0" w:firstColumn="1" w:lastColumn="0" w:noHBand="0" w:noVBand="1"/>
      </w:tblPr>
      <w:tblGrid>
        <w:gridCol w:w="1901"/>
        <w:gridCol w:w="2356"/>
        <w:gridCol w:w="2933"/>
        <w:gridCol w:w="1883"/>
        <w:gridCol w:w="2410"/>
        <w:gridCol w:w="3229"/>
      </w:tblGrid>
      <w:tr w:rsidR="00D77DF9" w:rsidRPr="00DB36D1" w14:paraId="3686250E" w14:textId="77777777" w:rsidTr="009D4859">
        <w:trPr>
          <w:trHeight w:val="371"/>
        </w:trPr>
        <w:tc>
          <w:tcPr>
            <w:tcW w:w="1901"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8FDCF26" w14:textId="77777777" w:rsidR="00D77DF9" w:rsidRPr="00DB36D1" w:rsidRDefault="00D77DF9" w:rsidP="009019D4">
            <w:pPr>
              <w:spacing w:after="0" w:line="240" w:lineRule="auto"/>
              <w:jc w:val="both"/>
              <w:rPr>
                <w:rFonts w:ascii="Times New Roman" w:eastAsia="Times New Roman" w:hAnsi="Times New Roman" w:cs="Times New Roman"/>
                <w:b/>
                <w:bCs/>
                <w:color w:val="000000"/>
              </w:rPr>
            </w:pPr>
            <w:r w:rsidRPr="00DB36D1">
              <w:rPr>
                <w:rFonts w:ascii="Times New Roman" w:eastAsia="Times New Roman" w:hAnsi="Times New Roman" w:cs="Times New Roman"/>
                <w:b/>
                <w:bCs/>
                <w:color w:val="000000"/>
                <w:lang w:val="fr-FR"/>
              </w:rPr>
              <w:t>Objectif Long terme</w:t>
            </w:r>
          </w:p>
        </w:tc>
        <w:tc>
          <w:tcPr>
            <w:tcW w:w="2356" w:type="dxa"/>
            <w:tcBorders>
              <w:top w:val="single" w:sz="4" w:space="0" w:color="auto"/>
              <w:left w:val="nil"/>
              <w:bottom w:val="single" w:sz="4" w:space="0" w:color="auto"/>
              <w:right w:val="single" w:sz="4" w:space="0" w:color="auto"/>
            </w:tcBorders>
            <w:shd w:val="clear" w:color="auto" w:fill="BDD6EE" w:themeFill="accent5" w:themeFillTint="66"/>
            <w:hideMark/>
          </w:tcPr>
          <w:p w14:paraId="4C00B367" w14:textId="77777777" w:rsidR="00D77DF9" w:rsidRPr="00DB36D1" w:rsidRDefault="00D77DF9" w:rsidP="009019D4">
            <w:pPr>
              <w:spacing w:after="0" w:line="240" w:lineRule="auto"/>
              <w:jc w:val="both"/>
              <w:rPr>
                <w:rFonts w:ascii="Times New Roman" w:eastAsia="Times New Roman" w:hAnsi="Times New Roman" w:cs="Times New Roman"/>
                <w:b/>
                <w:bCs/>
                <w:color w:val="000000"/>
              </w:rPr>
            </w:pPr>
            <w:r w:rsidRPr="00DB36D1">
              <w:rPr>
                <w:rFonts w:ascii="Times New Roman" w:eastAsia="Times New Roman" w:hAnsi="Times New Roman" w:cs="Times New Roman"/>
                <w:b/>
                <w:bCs/>
                <w:color w:val="000000"/>
                <w:sz w:val="24"/>
                <w:szCs w:val="24"/>
              </w:rPr>
              <w:t>Résultats intermédiaires</w:t>
            </w:r>
          </w:p>
        </w:tc>
        <w:tc>
          <w:tcPr>
            <w:tcW w:w="2933" w:type="dxa"/>
            <w:tcBorders>
              <w:top w:val="single" w:sz="4" w:space="0" w:color="auto"/>
              <w:left w:val="nil"/>
              <w:bottom w:val="single" w:sz="4" w:space="0" w:color="auto"/>
              <w:right w:val="single" w:sz="4" w:space="0" w:color="auto"/>
            </w:tcBorders>
            <w:shd w:val="clear" w:color="auto" w:fill="BDD6EE" w:themeFill="accent5" w:themeFillTint="66"/>
            <w:hideMark/>
          </w:tcPr>
          <w:p w14:paraId="51EF6503" w14:textId="77777777" w:rsidR="00D77DF9" w:rsidRPr="00DB36D1" w:rsidRDefault="00D77DF9" w:rsidP="009019D4">
            <w:pPr>
              <w:spacing w:after="0" w:line="240" w:lineRule="auto"/>
              <w:jc w:val="both"/>
              <w:rPr>
                <w:rFonts w:ascii="Times New Roman" w:eastAsia="Times New Roman" w:hAnsi="Times New Roman" w:cs="Times New Roman"/>
                <w:b/>
                <w:bCs/>
                <w:color w:val="000000"/>
              </w:rPr>
            </w:pPr>
            <w:r w:rsidRPr="00DB36D1">
              <w:rPr>
                <w:rFonts w:ascii="Times New Roman" w:eastAsia="Times New Roman" w:hAnsi="Times New Roman" w:cs="Times New Roman"/>
                <w:b/>
                <w:bCs/>
                <w:color w:val="000000"/>
              </w:rPr>
              <w:t>Activités réalisées</w:t>
            </w:r>
          </w:p>
        </w:tc>
        <w:tc>
          <w:tcPr>
            <w:tcW w:w="1883" w:type="dxa"/>
            <w:tcBorders>
              <w:top w:val="single" w:sz="4" w:space="0" w:color="auto"/>
              <w:left w:val="nil"/>
              <w:bottom w:val="single" w:sz="4" w:space="0" w:color="auto"/>
              <w:right w:val="single" w:sz="4" w:space="0" w:color="auto"/>
            </w:tcBorders>
            <w:shd w:val="clear" w:color="auto" w:fill="BDD6EE" w:themeFill="accent5" w:themeFillTint="66"/>
          </w:tcPr>
          <w:p w14:paraId="1D3DC14E" w14:textId="70527894" w:rsidR="00D77DF9" w:rsidRPr="00DB36D1" w:rsidRDefault="00D77DF9" w:rsidP="009019D4">
            <w:pPr>
              <w:spacing w:after="0" w:line="240" w:lineRule="auto"/>
              <w:jc w:val="both"/>
              <w:rPr>
                <w:rFonts w:ascii="Times New Roman" w:eastAsia="Times New Roman" w:hAnsi="Times New Roman" w:cs="Times New Roman"/>
                <w:b/>
                <w:bCs/>
                <w:color w:val="000000"/>
              </w:rPr>
            </w:pPr>
            <w:r w:rsidRPr="00DB36D1">
              <w:rPr>
                <w:rFonts w:ascii="Times New Roman" w:eastAsia="Times New Roman" w:hAnsi="Times New Roman" w:cs="Times New Roman"/>
                <w:b/>
                <w:bCs/>
                <w:color w:val="000000"/>
              </w:rPr>
              <w:t>Résultats</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80301D3" w14:textId="661DB88C" w:rsidR="00D77DF9" w:rsidRPr="00DB36D1" w:rsidRDefault="00D77DF9" w:rsidP="009019D4">
            <w:pPr>
              <w:spacing w:after="0" w:line="240" w:lineRule="auto"/>
              <w:jc w:val="both"/>
              <w:rPr>
                <w:rFonts w:ascii="Times New Roman" w:eastAsia="Times New Roman" w:hAnsi="Times New Roman" w:cs="Times New Roman"/>
                <w:b/>
                <w:bCs/>
                <w:color w:val="000000"/>
              </w:rPr>
            </w:pPr>
            <w:r w:rsidRPr="00DB36D1">
              <w:rPr>
                <w:rFonts w:ascii="Times New Roman" w:eastAsia="Times New Roman" w:hAnsi="Times New Roman" w:cs="Times New Roman"/>
                <w:b/>
                <w:bCs/>
                <w:color w:val="000000"/>
              </w:rPr>
              <w:t>Indicateur</w:t>
            </w:r>
          </w:p>
        </w:tc>
        <w:tc>
          <w:tcPr>
            <w:tcW w:w="322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hideMark/>
          </w:tcPr>
          <w:p w14:paraId="5669DE68" w14:textId="77777777" w:rsidR="00D77DF9" w:rsidRPr="00DB36D1" w:rsidRDefault="00D77DF9" w:rsidP="009019D4">
            <w:pPr>
              <w:spacing w:after="0" w:line="240" w:lineRule="auto"/>
              <w:jc w:val="both"/>
              <w:rPr>
                <w:rFonts w:ascii="Times New Roman" w:eastAsia="Times New Roman" w:hAnsi="Times New Roman" w:cs="Times New Roman"/>
                <w:b/>
                <w:bCs/>
                <w:color w:val="000000"/>
              </w:rPr>
            </w:pPr>
            <w:r w:rsidRPr="00DB36D1">
              <w:rPr>
                <w:rFonts w:ascii="Times New Roman" w:eastAsia="Times New Roman" w:hAnsi="Times New Roman" w:cs="Times New Roman"/>
                <w:b/>
                <w:bCs/>
                <w:color w:val="000000"/>
              </w:rPr>
              <w:t>Source de vérification</w:t>
            </w:r>
          </w:p>
        </w:tc>
      </w:tr>
      <w:tr w:rsidR="00D77DF9" w:rsidRPr="00C05033" w14:paraId="168E6019" w14:textId="77777777" w:rsidTr="009D4859">
        <w:trPr>
          <w:trHeight w:val="1143"/>
        </w:trPr>
        <w:tc>
          <w:tcPr>
            <w:tcW w:w="1901" w:type="dxa"/>
            <w:vMerge w:val="restart"/>
            <w:tcBorders>
              <w:top w:val="single" w:sz="4" w:space="0" w:color="auto"/>
              <w:left w:val="single" w:sz="4" w:space="0" w:color="auto"/>
              <w:right w:val="single" w:sz="4" w:space="0" w:color="auto"/>
            </w:tcBorders>
            <w:shd w:val="clear" w:color="auto" w:fill="auto"/>
          </w:tcPr>
          <w:p w14:paraId="53486BCB" w14:textId="77777777" w:rsidR="00D77DF9" w:rsidRPr="00DB36D1" w:rsidRDefault="00D77DF9" w:rsidP="00D77DF9">
            <w:pPr>
              <w:spacing w:after="0" w:line="240" w:lineRule="auto"/>
              <w:jc w:val="both"/>
              <w:rPr>
                <w:rFonts w:ascii="Times New Roman" w:eastAsia="Times New Roman" w:hAnsi="Times New Roman" w:cs="Times New Roman"/>
                <w:b/>
                <w:lang w:val="fr-FR"/>
              </w:rPr>
            </w:pPr>
            <w:r w:rsidRPr="00DB36D1">
              <w:rPr>
                <w:rFonts w:ascii="Times New Roman" w:hAnsi="Times New Roman" w:cs="Times New Roman"/>
                <w:b/>
                <w:lang w:val="fr-FR"/>
              </w:rPr>
              <w:t>OLT 1 : Les partis politiques ont renforcé leur capacité à s'engager de manière significative dans les processus politiques et électoraux</w:t>
            </w:r>
          </w:p>
        </w:tc>
        <w:tc>
          <w:tcPr>
            <w:tcW w:w="2356" w:type="dxa"/>
            <w:vMerge w:val="restart"/>
            <w:tcBorders>
              <w:top w:val="single" w:sz="4" w:space="0" w:color="auto"/>
              <w:left w:val="single" w:sz="4" w:space="0" w:color="auto"/>
              <w:right w:val="single" w:sz="4" w:space="0" w:color="auto"/>
            </w:tcBorders>
            <w:shd w:val="clear" w:color="auto" w:fill="auto"/>
          </w:tcPr>
          <w:p w14:paraId="1C5C1F31"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 xml:space="preserve">1.1: Des plans stratégiques des partis politiques sont mis en place pour le renforcement des capacités dans les domaines du développement de programmes politiques, de la démocratie interne et du développement organisationnel </w:t>
            </w:r>
          </w:p>
        </w:tc>
        <w:tc>
          <w:tcPr>
            <w:tcW w:w="2933" w:type="dxa"/>
            <w:tcBorders>
              <w:top w:val="single" w:sz="4" w:space="0" w:color="auto"/>
              <w:left w:val="nil"/>
              <w:bottom w:val="single" w:sz="4" w:space="0" w:color="auto"/>
              <w:right w:val="single" w:sz="4" w:space="0" w:color="auto"/>
            </w:tcBorders>
            <w:shd w:val="clear" w:color="auto" w:fill="auto"/>
          </w:tcPr>
          <w:p w14:paraId="1525697A"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Formation de dix partis politiques sur l’élaboration des plans stratégiques et programmes politiques</w:t>
            </w:r>
          </w:p>
          <w:p w14:paraId="574C3C85"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1883" w:type="dxa"/>
            <w:vMerge w:val="restart"/>
            <w:tcBorders>
              <w:top w:val="single" w:sz="4" w:space="0" w:color="auto"/>
              <w:left w:val="nil"/>
              <w:right w:val="single" w:sz="4" w:space="0" w:color="auto"/>
            </w:tcBorders>
          </w:tcPr>
          <w:p w14:paraId="21F20C5A" w14:textId="50F44CDB"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10 partis politiques disposent de plans stratégiques et de programmes politiques adaptés à la vision du Burundi 2040-2060</w:t>
            </w:r>
          </w:p>
        </w:tc>
        <w:tc>
          <w:tcPr>
            <w:tcW w:w="2410" w:type="dxa"/>
            <w:vMerge w:val="restart"/>
            <w:tcBorders>
              <w:top w:val="single" w:sz="4" w:space="0" w:color="auto"/>
              <w:left w:val="single" w:sz="4" w:space="0" w:color="auto"/>
              <w:right w:val="single" w:sz="4" w:space="0" w:color="auto"/>
            </w:tcBorders>
          </w:tcPr>
          <w:p w14:paraId="22BA93EF" w14:textId="27FFFF3A"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Nb partis politiques </w:t>
            </w:r>
            <w:r w:rsidR="004B3167" w:rsidRPr="00DB36D1">
              <w:rPr>
                <w:rFonts w:ascii="Times New Roman" w:eastAsia="Times New Roman" w:hAnsi="Times New Roman" w:cs="Times New Roman"/>
                <w:bCs/>
                <w:lang w:val="fr-CA"/>
              </w:rPr>
              <w:t xml:space="preserve">qui </w:t>
            </w:r>
            <w:r w:rsidRPr="00DB36D1">
              <w:rPr>
                <w:rFonts w:ascii="Times New Roman" w:eastAsia="Times New Roman" w:hAnsi="Times New Roman" w:cs="Times New Roman"/>
                <w:bCs/>
                <w:lang w:val="fr-CA"/>
              </w:rPr>
              <w:t>disposent de plans stratégiques et de programmes politiques adaptés à la vision du Burundi 2040-2060</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6AC9F497"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Documents de plans stratégiques et de programmes politiques</w:t>
            </w:r>
          </w:p>
          <w:p w14:paraId="60B92A9B"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p w14:paraId="3AA46FEC"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Contrats et modules de formation</w:t>
            </w:r>
          </w:p>
          <w:p w14:paraId="516694FD"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p w14:paraId="676E8919"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w:t>
            </w:r>
          </w:p>
        </w:tc>
      </w:tr>
      <w:tr w:rsidR="00D77DF9" w:rsidRPr="00C05033" w14:paraId="5F98592D" w14:textId="77777777" w:rsidTr="009D4859">
        <w:trPr>
          <w:trHeight w:val="371"/>
        </w:trPr>
        <w:tc>
          <w:tcPr>
            <w:tcW w:w="1901" w:type="dxa"/>
            <w:vMerge/>
            <w:tcBorders>
              <w:top w:val="single" w:sz="4" w:space="0" w:color="auto"/>
              <w:left w:val="single" w:sz="4" w:space="0" w:color="auto"/>
              <w:right w:val="single" w:sz="4" w:space="0" w:color="auto"/>
            </w:tcBorders>
            <w:shd w:val="clear" w:color="auto" w:fill="auto"/>
          </w:tcPr>
          <w:p w14:paraId="6F0954A7" w14:textId="77777777" w:rsidR="00D77DF9" w:rsidRPr="00DB36D1" w:rsidRDefault="00D77DF9" w:rsidP="00D77DF9">
            <w:pPr>
              <w:spacing w:after="0" w:line="240" w:lineRule="auto"/>
              <w:jc w:val="both"/>
              <w:rPr>
                <w:rFonts w:ascii="Times New Roman" w:hAnsi="Times New Roman" w:cs="Times New Roman"/>
                <w:bCs/>
                <w:lang w:val="fr-FR"/>
              </w:rPr>
            </w:pPr>
          </w:p>
        </w:tc>
        <w:tc>
          <w:tcPr>
            <w:tcW w:w="2356" w:type="dxa"/>
            <w:vMerge/>
            <w:tcBorders>
              <w:left w:val="single" w:sz="4" w:space="0" w:color="auto"/>
              <w:right w:val="single" w:sz="4" w:space="0" w:color="auto"/>
            </w:tcBorders>
            <w:shd w:val="clear" w:color="auto" w:fill="auto"/>
          </w:tcPr>
          <w:p w14:paraId="54018600"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597E873D"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Accompagnement de dix PP pour l’élaboration des offres politiques </w:t>
            </w:r>
          </w:p>
        </w:tc>
        <w:tc>
          <w:tcPr>
            <w:tcW w:w="1883" w:type="dxa"/>
            <w:vMerge/>
            <w:tcBorders>
              <w:left w:val="nil"/>
              <w:right w:val="single" w:sz="4" w:space="0" w:color="auto"/>
            </w:tcBorders>
          </w:tcPr>
          <w:p w14:paraId="26D1AC4F"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2410" w:type="dxa"/>
            <w:vMerge/>
            <w:tcBorders>
              <w:left w:val="single" w:sz="4" w:space="0" w:color="auto"/>
              <w:right w:val="single" w:sz="4" w:space="0" w:color="auto"/>
            </w:tcBorders>
          </w:tcPr>
          <w:p w14:paraId="661715CF" w14:textId="5DD09ADB"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1EACA08F"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 présence des participants</w:t>
            </w:r>
          </w:p>
        </w:tc>
      </w:tr>
      <w:tr w:rsidR="00D77DF9" w:rsidRPr="00DB36D1" w14:paraId="7FC58D41" w14:textId="77777777" w:rsidTr="009D4859">
        <w:trPr>
          <w:trHeight w:val="371"/>
        </w:trPr>
        <w:tc>
          <w:tcPr>
            <w:tcW w:w="1901" w:type="dxa"/>
            <w:vMerge/>
            <w:tcBorders>
              <w:top w:val="single" w:sz="4" w:space="0" w:color="auto"/>
              <w:left w:val="single" w:sz="4" w:space="0" w:color="auto"/>
              <w:right w:val="single" w:sz="4" w:space="0" w:color="auto"/>
            </w:tcBorders>
            <w:shd w:val="clear" w:color="auto" w:fill="auto"/>
          </w:tcPr>
          <w:p w14:paraId="72A1FB45" w14:textId="77777777" w:rsidR="00D77DF9" w:rsidRPr="00DB36D1" w:rsidRDefault="00D77DF9" w:rsidP="00D77DF9">
            <w:pPr>
              <w:spacing w:after="0" w:line="240" w:lineRule="auto"/>
              <w:jc w:val="both"/>
              <w:rPr>
                <w:rFonts w:ascii="Times New Roman" w:hAnsi="Times New Roman" w:cs="Times New Roman"/>
                <w:bCs/>
                <w:lang w:val="fr-FR"/>
              </w:rPr>
            </w:pPr>
          </w:p>
        </w:tc>
        <w:tc>
          <w:tcPr>
            <w:tcW w:w="2356" w:type="dxa"/>
            <w:vMerge/>
            <w:tcBorders>
              <w:left w:val="single" w:sz="4" w:space="0" w:color="auto"/>
              <w:bottom w:val="single" w:sz="4" w:space="0" w:color="auto"/>
              <w:right w:val="single" w:sz="4" w:space="0" w:color="auto"/>
            </w:tcBorders>
            <w:shd w:val="clear" w:color="auto" w:fill="auto"/>
          </w:tcPr>
          <w:p w14:paraId="4B3183CC"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4599FB28"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Accompagnement de dix PP pour la validation de leurs offres politiques</w:t>
            </w:r>
          </w:p>
        </w:tc>
        <w:tc>
          <w:tcPr>
            <w:tcW w:w="1883" w:type="dxa"/>
            <w:vMerge/>
            <w:tcBorders>
              <w:left w:val="nil"/>
              <w:bottom w:val="single" w:sz="4" w:space="0" w:color="auto"/>
              <w:right w:val="single" w:sz="4" w:space="0" w:color="auto"/>
            </w:tcBorders>
          </w:tcPr>
          <w:p w14:paraId="3773C034"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2410" w:type="dxa"/>
            <w:vMerge/>
            <w:tcBorders>
              <w:left w:val="single" w:sz="4" w:space="0" w:color="auto"/>
              <w:bottom w:val="single" w:sz="4" w:space="0" w:color="auto"/>
              <w:right w:val="single" w:sz="4" w:space="0" w:color="auto"/>
            </w:tcBorders>
          </w:tcPr>
          <w:p w14:paraId="3F450366" w14:textId="54CC29FD"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55A04009"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Liste des présences</w:t>
            </w:r>
          </w:p>
        </w:tc>
      </w:tr>
      <w:tr w:rsidR="00D77DF9" w:rsidRPr="00C05033" w14:paraId="0318D342" w14:textId="77777777" w:rsidTr="009D4859">
        <w:trPr>
          <w:trHeight w:val="371"/>
        </w:trPr>
        <w:tc>
          <w:tcPr>
            <w:tcW w:w="1901" w:type="dxa"/>
            <w:vMerge/>
            <w:tcBorders>
              <w:left w:val="single" w:sz="4" w:space="0" w:color="auto"/>
              <w:right w:val="single" w:sz="4" w:space="0" w:color="auto"/>
            </w:tcBorders>
            <w:shd w:val="clear" w:color="auto" w:fill="auto"/>
          </w:tcPr>
          <w:p w14:paraId="58C8FDB5"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val="restart"/>
            <w:tcBorders>
              <w:top w:val="nil"/>
              <w:left w:val="single" w:sz="4" w:space="0" w:color="auto"/>
              <w:right w:val="single" w:sz="4" w:space="0" w:color="auto"/>
            </w:tcBorders>
            <w:shd w:val="clear" w:color="auto" w:fill="auto"/>
          </w:tcPr>
          <w:p w14:paraId="31B9F5C7"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 xml:space="preserve"> 1.2 : Les partis politiques élaborent, distribuent et font la campagne électorale sur la base de leurs programmes contextualisés </w:t>
            </w:r>
          </w:p>
        </w:tc>
        <w:tc>
          <w:tcPr>
            <w:tcW w:w="2933" w:type="dxa"/>
            <w:tcBorders>
              <w:top w:val="single" w:sz="4" w:space="0" w:color="auto"/>
              <w:left w:val="nil"/>
              <w:bottom w:val="single" w:sz="4" w:space="0" w:color="auto"/>
              <w:right w:val="single" w:sz="4" w:space="0" w:color="auto"/>
            </w:tcBorders>
            <w:shd w:val="clear" w:color="auto" w:fill="auto"/>
          </w:tcPr>
          <w:p w14:paraId="461691C8"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Appui de dix PP pour la vulgarisation et l’appropriation de leurs offres politiques au niveau des provinces</w:t>
            </w:r>
          </w:p>
        </w:tc>
        <w:tc>
          <w:tcPr>
            <w:tcW w:w="1883" w:type="dxa"/>
            <w:tcBorders>
              <w:top w:val="single" w:sz="4" w:space="0" w:color="auto"/>
              <w:left w:val="nil"/>
              <w:bottom w:val="single" w:sz="4" w:space="0" w:color="auto"/>
              <w:right w:val="single" w:sz="4" w:space="0" w:color="auto"/>
            </w:tcBorders>
          </w:tcPr>
          <w:p w14:paraId="3E914367" w14:textId="0C3C3FA3"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10 partis politiques vulgarisent leurs programmes politiques auprès de leurs membres</w:t>
            </w:r>
          </w:p>
        </w:tc>
        <w:tc>
          <w:tcPr>
            <w:tcW w:w="2410" w:type="dxa"/>
            <w:tcBorders>
              <w:top w:val="single" w:sz="4" w:space="0" w:color="auto"/>
              <w:left w:val="single" w:sz="4" w:space="0" w:color="auto"/>
              <w:bottom w:val="single" w:sz="4" w:space="0" w:color="auto"/>
              <w:right w:val="single" w:sz="4" w:space="0" w:color="auto"/>
            </w:tcBorders>
          </w:tcPr>
          <w:p w14:paraId="6AE3923A" w14:textId="676E2CF4"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Nb partis politiques </w:t>
            </w:r>
            <w:r w:rsidR="004B3167" w:rsidRPr="00DB36D1">
              <w:rPr>
                <w:rFonts w:ascii="Times New Roman" w:eastAsia="Times New Roman" w:hAnsi="Times New Roman" w:cs="Times New Roman"/>
                <w:bCs/>
                <w:lang w:val="fr-CA"/>
              </w:rPr>
              <w:t xml:space="preserve">qui ont </w:t>
            </w:r>
            <w:r w:rsidRPr="00DB36D1">
              <w:rPr>
                <w:rFonts w:ascii="Times New Roman" w:eastAsia="Times New Roman" w:hAnsi="Times New Roman" w:cs="Times New Roman"/>
                <w:bCs/>
                <w:lang w:val="fr-CA"/>
              </w:rPr>
              <w:t>vulgaris</w:t>
            </w:r>
            <w:r w:rsidR="004B3167" w:rsidRPr="00DB36D1">
              <w:rPr>
                <w:rFonts w:ascii="Times New Roman" w:eastAsia="Times New Roman" w:hAnsi="Times New Roman" w:cs="Times New Roman"/>
                <w:bCs/>
                <w:lang w:val="fr-CA"/>
              </w:rPr>
              <w:t>é</w:t>
            </w:r>
            <w:r w:rsidRPr="00DB36D1">
              <w:rPr>
                <w:rFonts w:ascii="Times New Roman" w:eastAsia="Times New Roman" w:hAnsi="Times New Roman" w:cs="Times New Roman"/>
                <w:bCs/>
                <w:lang w:val="fr-CA"/>
              </w:rPr>
              <w:t xml:space="preserve"> leurs programmes politiques auprès de leurs membres </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376D9C7A"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 présence des participants</w:t>
            </w:r>
          </w:p>
        </w:tc>
      </w:tr>
      <w:tr w:rsidR="00D77DF9" w:rsidRPr="00DB36D1" w14:paraId="471A3221" w14:textId="77777777" w:rsidTr="009D4859">
        <w:trPr>
          <w:trHeight w:val="371"/>
        </w:trPr>
        <w:tc>
          <w:tcPr>
            <w:tcW w:w="1901" w:type="dxa"/>
            <w:vMerge/>
            <w:tcBorders>
              <w:left w:val="single" w:sz="4" w:space="0" w:color="auto"/>
              <w:right w:val="single" w:sz="4" w:space="0" w:color="auto"/>
            </w:tcBorders>
            <w:shd w:val="clear" w:color="auto" w:fill="auto"/>
          </w:tcPr>
          <w:p w14:paraId="6A6D43C5"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tcBorders>
              <w:left w:val="single" w:sz="4" w:space="0" w:color="auto"/>
              <w:bottom w:val="single" w:sz="4" w:space="0" w:color="auto"/>
              <w:right w:val="single" w:sz="4" w:space="0" w:color="auto"/>
            </w:tcBorders>
            <w:shd w:val="clear" w:color="auto" w:fill="auto"/>
          </w:tcPr>
          <w:p w14:paraId="7CCDD0A1"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7EC9AF30"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Formation et coaching sur la planification d’une campagne électorale et l’élaboration des messages de campagne</w:t>
            </w:r>
          </w:p>
        </w:tc>
        <w:tc>
          <w:tcPr>
            <w:tcW w:w="1883" w:type="dxa"/>
            <w:tcBorders>
              <w:top w:val="single" w:sz="4" w:space="0" w:color="auto"/>
              <w:left w:val="nil"/>
              <w:bottom w:val="single" w:sz="4" w:space="0" w:color="auto"/>
              <w:right w:val="single" w:sz="4" w:space="0" w:color="auto"/>
            </w:tcBorders>
          </w:tcPr>
          <w:p w14:paraId="015365B0" w14:textId="7D6CA718" w:rsidR="00D77DF9"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36 membres de 10 partis politiques sont formés</w:t>
            </w:r>
          </w:p>
        </w:tc>
        <w:tc>
          <w:tcPr>
            <w:tcW w:w="2410" w:type="dxa"/>
            <w:tcBorders>
              <w:top w:val="single" w:sz="4" w:space="0" w:color="auto"/>
              <w:left w:val="single" w:sz="4" w:space="0" w:color="auto"/>
              <w:bottom w:val="single" w:sz="4" w:space="0" w:color="auto"/>
              <w:right w:val="single" w:sz="4" w:space="0" w:color="auto"/>
            </w:tcBorders>
          </w:tcPr>
          <w:p w14:paraId="1A52CAA3" w14:textId="24C13DA6" w:rsidR="00D77DF9"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Nb de personnes et </w:t>
            </w:r>
            <w:r w:rsidR="003F2146" w:rsidRPr="00DB36D1">
              <w:rPr>
                <w:rFonts w:ascii="Times New Roman" w:eastAsia="Times New Roman" w:hAnsi="Times New Roman" w:cs="Times New Roman"/>
                <w:bCs/>
                <w:lang w:val="fr-CA"/>
              </w:rPr>
              <w:t>Nb de</w:t>
            </w:r>
            <w:r w:rsidR="00D77DF9" w:rsidRPr="00DB36D1">
              <w:rPr>
                <w:rFonts w:ascii="Times New Roman" w:eastAsia="Times New Roman" w:hAnsi="Times New Roman" w:cs="Times New Roman"/>
                <w:bCs/>
                <w:lang w:val="fr-CA"/>
              </w:rPr>
              <w:t xml:space="preserve"> partis politiques formés sur la </w:t>
            </w:r>
            <w:r w:rsidRPr="00DB36D1">
              <w:rPr>
                <w:rFonts w:ascii="Times New Roman" w:eastAsia="Times New Roman" w:hAnsi="Times New Roman" w:cs="Times New Roman"/>
                <w:bCs/>
                <w:lang w:val="fr-CA"/>
              </w:rPr>
              <w:t>thématique</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75348EFA"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Contrats de formation</w:t>
            </w:r>
          </w:p>
          <w:p w14:paraId="7C5DFCC3"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Modules de formation</w:t>
            </w:r>
          </w:p>
          <w:p w14:paraId="3CB6AD11"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Liste des participants</w:t>
            </w:r>
          </w:p>
        </w:tc>
      </w:tr>
      <w:tr w:rsidR="00D77DF9" w:rsidRPr="00DB36D1" w14:paraId="3FD817DC" w14:textId="77777777" w:rsidTr="009D4859">
        <w:trPr>
          <w:trHeight w:val="371"/>
        </w:trPr>
        <w:tc>
          <w:tcPr>
            <w:tcW w:w="1901" w:type="dxa"/>
            <w:vMerge/>
            <w:tcBorders>
              <w:left w:val="single" w:sz="4" w:space="0" w:color="auto"/>
              <w:right w:val="single" w:sz="4" w:space="0" w:color="auto"/>
            </w:tcBorders>
            <w:shd w:val="clear" w:color="auto" w:fill="auto"/>
          </w:tcPr>
          <w:p w14:paraId="5301E45E"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tcBorders>
              <w:top w:val="nil"/>
              <w:left w:val="single" w:sz="4" w:space="0" w:color="auto"/>
              <w:bottom w:val="single" w:sz="4" w:space="0" w:color="auto"/>
              <w:right w:val="single" w:sz="4" w:space="0" w:color="auto"/>
            </w:tcBorders>
            <w:shd w:val="clear" w:color="auto" w:fill="auto"/>
          </w:tcPr>
          <w:p w14:paraId="0AA2D5D3"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 xml:space="preserve"> 1.3 : Les partis politiques mettent en place des structures internes de consultation et de coordination au sein de leurs organisations et avec l'extérieur</w:t>
            </w:r>
          </w:p>
        </w:tc>
        <w:tc>
          <w:tcPr>
            <w:tcW w:w="2933" w:type="dxa"/>
            <w:tcBorders>
              <w:top w:val="single" w:sz="4" w:space="0" w:color="auto"/>
              <w:left w:val="nil"/>
              <w:bottom w:val="single" w:sz="4" w:space="0" w:color="auto"/>
              <w:right w:val="single" w:sz="4" w:space="0" w:color="auto"/>
            </w:tcBorders>
            <w:shd w:val="clear" w:color="auto" w:fill="auto"/>
          </w:tcPr>
          <w:p w14:paraId="23F1B3CE"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Plaidoyer en faveur de l'intégration de la dimension genre au sein des partis politiques et pour une meilleure participation de la femme dans les réformes politiques et électorales en vue des élections de 2025-2027</w:t>
            </w:r>
          </w:p>
        </w:tc>
        <w:tc>
          <w:tcPr>
            <w:tcW w:w="1883" w:type="dxa"/>
            <w:tcBorders>
              <w:top w:val="single" w:sz="4" w:space="0" w:color="auto"/>
              <w:left w:val="nil"/>
              <w:bottom w:val="single" w:sz="4" w:space="0" w:color="auto"/>
              <w:right w:val="single" w:sz="4" w:space="0" w:color="auto"/>
            </w:tcBorders>
          </w:tcPr>
          <w:p w14:paraId="3DF213BF" w14:textId="79FF4C42" w:rsidR="00D77DF9" w:rsidRPr="00DB36D1" w:rsidDel="00D77DF9"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20 femmes sur 52 dans les CEPI soit 38%</w:t>
            </w:r>
          </w:p>
        </w:tc>
        <w:tc>
          <w:tcPr>
            <w:tcW w:w="2410" w:type="dxa"/>
            <w:vMerge w:val="restart"/>
            <w:tcBorders>
              <w:top w:val="single" w:sz="4" w:space="0" w:color="auto"/>
              <w:left w:val="single" w:sz="4" w:space="0" w:color="auto"/>
              <w:bottom w:val="single" w:sz="4" w:space="0" w:color="auto"/>
              <w:right w:val="single" w:sz="4" w:space="0" w:color="auto"/>
            </w:tcBorders>
          </w:tcPr>
          <w:p w14:paraId="099999D9" w14:textId="501F60E2" w:rsidR="00D77DF9" w:rsidRPr="00DB36D1" w:rsidRDefault="00D77DF9"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Nombre de femmes dans les CEPI et CECI </w:t>
            </w:r>
          </w:p>
          <w:p w14:paraId="6365AE35" w14:textId="77777777" w:rsidR="00D77DF9" w:rsidRPr="00DB36D1" w:rsidRDefault="00D77DF9" w:rsidP="009D4859">
            <w:pPr>
              <w:spacing w:after="0" w:line="240" w:lineRule="auto"/>
              <w:jc w:val="both"/>
              <w:rPr>
                <w:rFonts w:ascii="Times New Roman" w:eastAsia="Times New Roman" w:hAnsi="Times New Roman" w:cs="Times New Roman"/>
                <w:bCs/>
                <w:lang w:val="fr-CA"/>
              </w:rPr>
            </w:pPr>
          </w:p>
          <w:p w14:paraId="1DD2F98C" w14:textId="77777777" w:rsidR="00D77DF9" w:rsidRPr="00DB36D1" w:rsidRDefault="00D77DF9"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Nombre de femmes présidentes des CEPI et CECI</w:t>
            </w:r>
          </w:p>
          <w:p w14:paraId="5D374425" w14:textId="77777777" w:rsidR="004B3167" w:rsidRPr="00DB36D1" w:rsidRDefault="004B3167" w:rsidP="009D4859">
            <w:pPr>
              <w:spacing w:after="0" w:line="240" w:lineRule="auto"/>
              <w:jc w:val="both"/>
              <w:rPr>
                <w:rFonts w:ascii="Times New Roman" w:eastAsia="Times New Roman" w:hAnsi="Times New Roman" w:cs="Times New Roman"/>
                <w:bCs/>
                <w:lang w:val="fr-CA"/>
              </w:rPr>
            </w:pPr>
          </w:p>
          <w:p w14:paraId="0A8BA980" w14:textId="4433C662" w:rsidR="004B3167"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lastRenderedPageBreak/>
              <w:t>Nb de médias qui ont diffusé le spot</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2AF247CD"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lastRenderedPageBreak/>
              <w:t>Rapports d’étude</w:t>
            </w:r>
          </w:p>
          <w:p w14:paraId="2BB95512"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p w14:paraId="000165F7"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w:t>
            </w:r>
          </w:p>
          <w:p w14:paraId="1B1F4E1C"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p w14:paraId="50B160B6" w14:textId="31020CCB" w:rsidR="00D77DF9" w:rsidRPr="00DB36D1" w:rsidRDefault="00D77DF9" w:rsidP="00D77DF9">
            <w:pPr>
              <w:spacing w:after="0" w:line="240" w:lineRule="auto"/>
              <w:jc w:val="both"/>
              <w:rPr>
                <w:rFonts w:ascii="Times New Roman" w:eastAsia="Times New Roman" w:hAnsi="Times New Roman" w:cs="Times New Roman"/>
                <w:bCs/>
                <w:lang w:val="fr-CA"/>
              </w:rPr>
            </w:pPr>
          </w:p>
        </w:tc>
      </w:tr>
      <w:tr w:rsidR="00D77DF9" w:rsidRPr="00DB36D1" w14:paraId="4EECE222" w14:textId="77777777" w:rsidTr="009D4859">
        <w:trPr>
          <w:trHeight w:val="371"/>
        </w:trPr>
        <w:tc>
          <w:tcPr>
            <w:tcW w:w="1901" w:type="dxa"/>
            <w:vMerge/>
            <w:tcBorders>
              <w:left w:val="single" w:sz="4" w:space="0" w:color="auto"/>
              <w:right w:val="single" w:sz="4" w:space="0" w:color="auto"/>
            </w:tcBorders>
            <w:shd w:val="clear" w:color="auto" w:fill="auto"/>
          </w:tcPr>
          <w:p w14:paraId="60183048"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tcBorders>
              <w:top w:val="single" w:sz="4" w:space="0" w:color="auto"/>
              <w:left w:val="single" w:sz="4" w:space="0" w:color="auto"/>
              <w:bottom w:val="single" w:sz="4" w:space="0" w:color="auto"/>
              <w:right w:val="single" w:sz="4" w:space="0" w:color="auto"/>
            </w:tcBorders>
            <w:vAlign w:val="center"/>
          </w:tcPr>
          <w:p w14:paraId="1B012070"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2933" w:type="dxa"/>
            <w:tcBorders>
              <w:top w:val="single" w:sz="4" w:space="0" w:color="auto"/>
              <w:left w:val="nil"/>
              <w:bottom w:val="single" w:sz="4" w:space="0" w:color="auto"/>
              <w:right w:val="single" w:sz="4" w:space="0" w:color="auto"/>
            </w:tcBorders>
            <w:shd w:val="clear" w:color="auto" w:fill="auto"/>
          </w:tcPr>
          <w:p w14:paraId="154619D8"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Diffusion de spots radio en faveur de la participation politique des femmes</w:t>
            </w:r>
          </w:p>
        </w:tc>
        <w:tc>
          <w:tcPr>
            <w:tcW w:w="1883" w:type="dxa"/>
            <w:tcBorders>
              <w:top w:val="single" w:sz="4" w:space="0" w:color="auto"/>
              <w:left w:val="nil"/>
              <w:bottom w:val="single" w:sz="4" w:space="0" w:color="auto"/>
              <w:right w:val="single" w:sz="4" w:space="0" w:color="auto"/>
            </w:tcBorders>
          </w:tcPr>
          <w:p w14:paraId="2B060DCB" w14:textId="7E2A6252" w:rsidR="00D77DF9"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8 médias qui ont diffusés le spot</w:t>
            </w:r>
          </w:p>
        </w:tc>
        <w:tc>
          <w:tcPr>
            <w:tcW w:w="2410" w:type="dxa"/>
            <w:vMerge/>
            <w:tcBorders>
              <w:top w:val="single" w:sz="4" w:space="0" w:color="auto"/>
              <w:left w:val="single" w:sz="4" w:space="0" w:color="auto"/>
              <w:bottom w:val="single" w:sz="4" w:space="0" w:color="auto"/>
              <w:right w:val="single" w:sz="4" w:space="0" w:color="auto"/>
            </w:tcBorders>
          </w:tcPr>
          <w:p w14:paraId="3D5A2CF0" w14:textId="0AEC6C5E"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477AD93D"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Element sonore audio</w:t>
            </w:r>
          </w:p>
        </w:tc>
      </w:tr>
      <w:tr w:rsidR="00D77DF9" w:rsidRPr="00C05033" w14:paraId="6FD9C410" w14:textId="77777777" w:rsidTr="009D4859">
        <w:trPr>
          <w:trHeight w:val="371"/>
        </w:trPr>
        <w:tc>
          <w:tcPr>
            <w:tcW w:w="1901" w:type="dxa"/>
            <w:vMerge/>
            <w:tcBorders>
              <w:left w:val="single" w:sz="4" w:space="0" w:color="auto"/>
              <w:bottom w:val="single" w:sz="4" w:space="0" w:color="auto"/>
              <w:right w:val="single" w:sz="4" w:space="0" w:color="auto"/>
            </w:tcBorders>
            <w:shd w:val="clear" w:color="auto" w:fill="auto"/>
          </w:tcPr>
          <w:p w14:paraId="70AC1E8C"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161CC5CA" w14:textId="77777777" w:rsidR="00D77DF9" w:rsidRPr="00DB36D1" w:rsidRDefault="00D77DF9" w:rsidP="00D77DF9">
            <w:pPr>
              <w:spacing w:after="0" w:line="240" w:lineRule="auto"/>
              <w:jc w:val="both"/>
              <w:rPr>
                <w:rFonts w:ascii="Times New Roman" w:eastAsia="Times New Roman" w:hAnsi="Times New Roman" w:cs="Times New Roman"/>
                <w:bCs/>
              </w:rPr>
            </w:pPr>
          </w:p>
        </w:tc>
        <w:tc>
          <w:tcPr>
            <w:tcW w:w="2933" w:type="dxa"/>
            <w:tcBorders>
              <w:top w:val="single" w:sz="4" w:space="0" w:color="auto"/>
              <w:left w:val="nil"/>
              <w:bottom w:val="single" w:sz="4" w:space="0" w:color="auto"/>
              <w:right w:val="single" w:sz="4" w:space="0" w:color="auto"/>
            </w:tcBorders>
            <w:shd w:val="clear" w:color="auto" w:fill="auto"/>
          </w:tcPr>
          <w:p w14:paraId="68DCA3A2"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Ateliers pour inciter les dirigeants des partis politiques à être proches de leurs membres avec des actions de responsabilisation, de sensibilisation et de consultation</w:t>
            </w:r>
          </w:p>
        </w:tc>
        <w:tc>
          <w:tcPr>
            <w:tcW w:w="1883" w:type="dxa"/>
            <w:tcBorders>
              <w:top w:val="single" w:sz="4" w:space="0" w:color="auto"/>
              <w:left w:val="nil"/>
              <w:bottom w:val="single" w:sz="4" w:space="0" w:color="auto"/>
              <w:right w:val="single" w:sz="4" w:space="0" w:color="auto"/>
            </w:tcBorders>
          </w:tcPr>
          <w:p w14:paraId="56112D95" w14:textId="19223CAE" w:rsidR="00D77DF9"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6 dirigeants de partis politiques participent dans 5 ateliers provinciaux pour le rapprochement avec leurs membres</w:t>
            </w:r>
          </w:p>
        </w:tc>
        <w:tc>
          <w:tcPr>
            <w:tcW w:w="2410" w:type="dxa"/>
            <w:tcBorders>
              <w:top w:val="single" w:sz="4" w:space="0" w:color="auto"/>
              <w:left w:val="single" w:sz="4" w:space="0" w:color="auto"/>
              <w:bottom w:val="single" w:sz="4" w:space="0" w:color="auto"/>
              <w:right w:val="single" w:sz="4" w:space="0" w:color="auto"/>
            </w:tcBorders>
          </w:tcPr>
          <w:p w14:paraId="737E621A" w14:textId="7C8E2FD8" w:rsidR="00D77DF9"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de</w:t>
            </w:r>
            <w:r w:rsidR="00D77DF9" w:rsidRPr="00DB36D1">
              <w:rPr>
                <w:rFonts w:ascii="Times New Roman" w:eastAsia="Times New Roman" w:hAnsi="Times New Roman" w:cs="Times New Roman"/>
                <w:bCs/>
                <w:lang w:val="fr-CA"/>
              </w:rPr>
              <w:t xml:space="preserve"> dirigeants de partis politiques particip</w:t>
            </w:r>
            <w:r w:rsidR="005E19BD">
              <w:rPr>
                <w:rFonts w:ascii="Times New Roman" w:eastAsia="Times New Roman" w:hAnsi="Times New Roman" w:cs="Times New Roman"/>
                <w:bCs/>
                <w:lang w:val="fr-CA"/>
              </w:rPr>
              <w:t>a</w:t>
            </w:r>
            <w:r w:rsidR="00D77DF9" w:rsidRPr="00DB36D1">
              <w:rPr>
                <w:rFonts w:ascii="Times New Roman" w:eastAsia="Times New Roman" w:hAnsi="Times New Roman" w:cs="Times New Roman"/>
                <w:bCs/>
                <w:lang w:val="fr-CA"/>
              </w:rPr>
              <w:t xml:space="preserve">nt dans 5 ateliers provinciaux </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528680FF"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w:t>
            </w:r>
          </w:p>
          <w:p w14:paraId="0D0F92BA"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p w14:paraId="297CA61D"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Rapports d’ateliers</w:t>
            </w:r>
          </w:p>
          <w:p w14:paraId="2DFD7762"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Contenu des exposés</w:t>
            </w:r>
          </w:p>
        </w:tc>
      </w:tr>
      <w:tr w:rsidR="00D77DF9" w:rsidRPr="00DB36D1" w14:paraId="1E760666" w14:textId="77777777" w:rsidTr="009D4859">
        <w:trPr>
          <w:trHeight w:val="371"/>
        </w:trPr>
        <w:tc>
          <w:tcPr>
            <w:tcW w:w="1901" w:type="dxa"/>
            <w:vMerge w:val="restart"/>
            <w:tcBorders>
              <w:top w:val="single" w:sz="4" w:space="0" w:color="auto"/>
              <w:left w:val="single" w:sz="4" w:space="0" w:color="auto"/>
              <w:right w:val="single" w:sz="4" w:space="0" w:color="auto"/>
            </w:tcBorders>
            <w:shd w:val="clear" w:color="auto" w:fill="auto"/>
          </w:tcPr>
          <w:p w14:paraId="1043955F" w14:textId="77777777" w:rsidR="00D77DF9" w:rsidRPr="00DB36D1" w:rsidRDefault="00D77DF9" w:rsidP="00D77DF9">
            <w:pPr>
              <w:jc w:val="both"/>
              <w:rPr>
                <w:rFonts w:ascii="Times New Roman" w:hAnsi="Times New Roman" w:cs="Times New Roman"/>
                <w:b/>
                <w:lang w:val="fr-FR"/>
              </w:rPr>
            </w:pPr>
            <w:r w:rsidRPr="00DB36D1">
              <w:rPr>
                <w:rFonts w:ascii="Times New Roman" w:hAnsi="Times New Roman" w:cs="Times New Roman"/>
                <w:b/>
                <w:lang w:val="fr-FR"/>
              </w:rPr>
              <w:t>OLT2 : Les cadres de dialogue entre les dirigeants politiques et le gouvernement burundais sur les questions sociopolitiques et sur les processus électoraux permettent de mettre en place des processus politiques plus inclusifs et des élections pacifiques</w:t>
            </w:r>
          </w:p>
          <w:p w14:paraId="0BC62539" w14:textId="77777777" w:rsidR="00D77DF9" w:rsidRPr="00DB36D1" w:rsidRDefault="00D77DF9" w:rsidP="00D77DF9">
            <w:pPr>
              <w:pStyle w:val="Paragraphedeliste"/>
              <w:jc w:val="both"/>
              <w:rPr>
                <w:rFonts w:ascii="Times New Roman" w:hAnsi="Times New Roman" w:cs="Times New Roman"/>
                <w:b/>
                <w:lang w:val="fr-FR"/>
              </w:rPr>
            </w:pPr>
          </w:p>
          <w:p w14:paraId="4B8EA8AA" w14:textId="77777777" w:rsidR="00D77DF9" w:rsidRPr="00DB36D1" w:rsidRDefault="00D77DF9" w:rsidP="00D77DF9">
            <w:pPr>
              <w:pStyle w:val="Paragraphedeliste"/>
              <w:jc w:val="both"/>
              <w:rPr>
                <w:rFonts w:ascii="Times New Roman" w:hAnsi="Times New Roman" w:cs="Times New Roman"/>
                <w:b/>
                <w:lang w:val="fr-FR"/>
              </w:rPr>
            </w:pPr>
          </w:p>
          <w:p w14:paraId="3AE95AFF" w14:textId="77777777" w:rsidR="00D77DF9" w:rsidRPr="00DB36D1" w:rsidRDefault="00D77DF9" w:rsidP="00D77DF9">
            <w:pPr>
              <w:pStyle w:val="Paragraphedeliste"/>
              <w:jc w:val="both"/>
              <w:rPr>
                <w:rFonts w:ascii="Times New Roman" w:eastAsia="Times New Roman" w:hAnsi="Times New Roman" w:cs="Times New Roman"/>
                <w:bCs/>
                <w:lang w:val="fr-FR"/>
              </w:rPr>
            </w:pPr>
          </w:p>
        </w:tc>
        <w:tc>
          <w:tcPr>
            <w:tcW w:w="2356" w:type="dxa"/>
            <w:vMerge w:val="restart"/>
            <w:tcBorders>
              <w:top w:val="nil"/>
              <w:left w:val="single" w:sz="4" w:space="0" w:color="auto"/>
              <w:right w:val="single" w:sz="4" w:space="0" w:color="auto"/>
            </w:tcBorders>
            <w:shd w:val="clear" w:color="auto" w:fill="auto"/>
          </w:tcPr>
          <w:p w14:paraId="2554CF4A"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2.1 : Les dialogues entre les acteurs politiques et avec le gouvernement burundais ont lieu régulièrement et produisent des résultats communs.</w:t>
            </w:r>
          </w:p>
        </w:tc>
        <w:tc>
          <w:tcPr>
            <w:tcW w:w="2933" w:type="dxa"/>
            <w:tcBorders>
              <w:top w:val="single" w:sz="4" w:space="0" w:color="auto"/>
              <w:left w:val="nil"/>
              <w:bottom w:val="single" w:sz="4" w:space="0" w:color="auto"/>
              <w:right w:val="single" w:sz="4" w:space="0" w:color="auto"/>
            </w:tcBorders>
            <w:shd w:val="clear" w:color="auto" w:fill="auto"/>
          </w:tcPr>
          <w:p w14:paraId="41A11DE1"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Soutien à l’organisation des cadres de dialogues multi acteurs définis dans la résolution de Ngozi</w:t>
            </w:r>
          </w:p>
        </w:tc>
        <w:tc>
          <w:tcPr>
            <w:tcW w:w="1883" w:type="dxa"/>
            <w:tcBorders>
              <w:top w:val="single" w:sz="4" w:space="0" w:color="auto"/>
              <w:left w:val="nil"/>
              <w:bottom w:val="single" w:sz="4" w:space="0" w:color="auto"/>
              <w:right w:val="single" w:sz="4" w:space="0" w:color="auto"/>
            </w:tcBorders>
          </w:tcPr>
          <w:p w14:paraId="02FDF98C" w14:textId="0C36136D" w:rsidR="00D77DF9"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1 cadre de dialogue organisé entre les acteurs politiques incluant la CENI autour des élections</w:t>
            </w:r>
          </w:p>
        </w:tc>
        <w:tc>
          <w:tcPr>
            <w:tcW w:w="2410" w:type="dxa"/>
            <w:tcBorders>
              <w:top w:val="single" w:sz="4" w:space="0" w:color="auto"/>
              <w:left w:val="single" w:sz="4" w:space="0" w:color="auto"/>
              <w:bottom w:val="single" w:sz="4" w:space="0" w:color="auto"/>
              <w:right w:val="single" w:sz="4" w:space="0" w:color="auto"/>
            </w:tcBorders>
          </w:tcPr>
          <w:p w14:paraId="5D040BF7" w14:textId="0C14FF59" w:rsidR="00D77DF9"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de</w:t>
            </w:r>
            <w:r w:rsidR="00D77DF9" w:rsidRPr="00DB36D1">
              <w:rPr>
                <w:rFonts w:ascii="Times New Roman" w:eastAsia="Times New Roman" w:hAnsi="Times New Roman" w:cs="Times New Roman"/>
                <w:bCs/>
                <w:lang w:val="fr-CA"/>
              </w:rPr>
              <w:t xml:space="preserve"> cadre de dialogue organisé entre les acteurs politiques incluant la CENI autour des élections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7F4BEAA7"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Liste des participants</w:t>
            </w:r>
          </w:p>
        </w:tc>
      </w:tr>
      <w:tr w:rsidR="00D77DF9" w:rsidRPr="00DB36D1" w14:paraId="35FFEE8C" w14:textId="77777777" w:rsidTr="00D77DF9">
        <w:trPr>
          <w:trHeight w:val="371"/>
        </w:trPr>
        <w:tc>
          <w:tcPr>
            <w:tcW w:w="1901" w:type="dxa"/>
            <w:vMerge/>
            <w:tcBorders>
              <w:left w:val="single" w:sz="4" w:space="0" w:color="auto"/>
              <w:right w:val="single" w:sz="4" w:space="0" w:color="auto"/>
            </w:tcBorders>
            <w:shd w:val="clear" w:color="auto" w:fill="auto"/>
          </w:tcPr>
          <w:p w14:paraId="30E0491A" w14:textId="77777777" w:rsidR="00D77DF9" w:rsidRPr="00DB36D1" w:rsidRDefault="00D77DF9" w:rsidP="00D77DF9">
            <w:pPr>
              <w:jc w:val="both"/>
              <w:rPr>
                <w:rFonts w:ascii="Times New Roman" w:hAnsi="Times New Roman" w:cs="Times New Roman"/>
                <w:b/>
                <w:lang w:val="fr-FR"/>
              </w:rPr>
            </w:pPr>
          </w:p>
        </w:tc>
        <w:tc>
          <w:tcPr>
            <w:tcW w:w="2356" w:type="dxa"/>
            <w:vMerge/>
            <w:tcBorders>
              <w:left w:val="single" w:sz="4" w:space="0" w:color="auto"/>
              <w:right w:val="single" w:sz="4" w:space="0" w:color="auto"/>
            </w:tcBorders>
            <w:shd w:val="clear" w:color="auto" w:fill="auto"/>
          </w:tcPr>
          <w:p w14:paraId="27614051"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58ED1D0B"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Organisation d’un colloque national des grands leaders d'opinion</w:t>
            </w:r>
          </w:p>
        </w:tc>
        <w:tc>
          <w:tcPr>
            <w:tcW w:w="1883" w:type="dxa"/>
            <w:tcBorders>
              <w:top w:val="single" w:sz="4" w:space="0" w:color="auto"/>
              <w:left w:val="nil"/>
              <w:bottom w:val="single" w:sz="4" w:space="0" w:color="auto"/>
              <w:right w:val="single" w:sz="4" w:space="0" w:color="auto"/>
            </w:tcBorders>
          </w:tcPr>
          <w:p w14:paraId="17F165B6" w14:textId="362E41D3" w:rsidR="00D77DF9"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1 colloque organisé avec la participation de 63 acteurs politiques de haut niveau</w:t>
            </w:r>
          </w:p>
        </w:tc>
        <w:tc>
          <w:tcPr>
            <w:tcW w:w="2410" w:type="dxa"/>
            <w:tcBorders>
              <w:top w:val="single" w:sz="4" w:space="0" w:color="auto"/>
              <w:left w:val="single" w:sz="4" w:space="0" w:color="auto"/>
              <w:right w:val="single" w:sz="4" w:space="0" w:color="auto"/>
            </w:tcBorders>
          </w:tcPr>
          <w:p w14:paraId="36666918" w14:textId="0EFE2FA4" w:rsidR="004B3167"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de</w:t>
            </w:r>
            <w:r w:rsidR="00D77DF9" w:rsidRPr="00DB36D1">
              <w:rPr>
                <w:rFonts w:ascii="Times New Roman" w:eastAsia="Times New Roman" w:hAnsi="Times New Roman" w:cs="Times New Roman"/>
                <w:bCs/>
                <w:lang w:val="fr-CA"/>
              </w:rPr>
              <w:t xml:space="preserve"> colloque</w:t>
            </w:r>
            <w:r w:rsidRPr="00DB36D1">
              <w:rPr>
                <w:rFonts w:ascii="Times New Roman" w:eastAsia="Times New Roman" w:hAnsi="Times New Roman" w:cs="Times New Roman"/>
                <w:bCs/>
                <w:lang w:val="fr-CA"/>
              </w:rPr>
              <w:t>s</w:t>
            </w:r>
            <w:r w:rsidR="00D77DF9" w:rsidRPr="00DB36D1">
              <w:rPr>
                <w:rFonts w:ascii="Times New Roman" w:eastAsia="Times New Roman" w:hAnsi="Times New Roman" w:cs="Times New Roman"/>
                <w:bCs/>
                <w:lang w:val="fr-CA"/>
              </w:rPr>
              <w:t xml:space="preserve"> organisé</w:t>
            </w:r>
            <w:r w:rsidRPr="00DB36D1">
              <w:rPr>
                <w:rFonts w:ascii="Times New Roman" w:eastAsia="Times New Roman" w:hAnsi="Times New Roman" w:cs="Times New Roman"/>
                <w:bCs/>
                <w:lang w:val="fr-CA"/>
              </w:rPr>
              <w:t>s</w:t>
            </w:r>
            <w:r w:rsidR="00D77DF9" w:rsidRPr="00DB36D1">
              <w:rPr>
                <w:rFonts w:ascii="Times New Roman" w:eastAsia="Times New Roman" w:hAnsi="Times New Roman" w:cs="Times New Roman"/>
                <w:bCs/>
                <w:lang w:val="fr-CA"/>
              </w:rPr>
              <w:t xml:space="preserve"> </w:t>
            </w:r>
          </w:p>
          <w:p w14:paraId="1B8022FD" w14:textId="5651B4EB" w:rsidR="00D77DF9"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et catégories d’</w:t>
            </w:r>
            <w:r w:rsidR="00D77DF9" w:rsidRPr="00DB36D1">
              <w:rPr>
                <w:rFonts w:ascii="Times New Roman" w:eastAsia="Times New Roman" w:hAnsi="Times New Roman" w:cs="Times New Roman"/>
                <w:bCs/>
                <w:lang w:val="fr-CA"/>
              </w:rPr>
              <w:t xml:space="preserve">acteurs </w:t>
            </w:r>
            <w:r w:rsidRPr="00DB36D1">
              <w:rPr>
                <w:rFonts w:ascii="Times New Roman" w:eastAsia="Times New Roman" w:hAnsi="Times New Roman" w:cs="Times New Roman"/>
                <w:bCs/>
                <w:lang w:val="fr-CA"/>
              </w:rPr>
              <w:t>qui ont participé</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1DCAFE48" w14:textId="50F45FFB"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w:t>
            </w:r>
          </w:p>
          <w:p w14:paraId="4A12FD18" w14:textId="18DA8EF7" w:rsidR="004B3167"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Catégories socio-politiques représentées</w:t>
            </w:r>
          </w:p>
          <w:p w14:paraId="0F89D6BE"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Rapport du colloque</w:t>
            </w:r>
          </w:p>
        </w:tc>
      </w:tr>
      <w:tr w:rsidR="00D77DF9" w:rsidRPr="00C05033" w14:paraId="47102D43" w14:textId="77777777" w:rsidTr="009D4859">
        <w:trPr>
          <w:trHeight w:val="371"/>
        </w:trPr>
        <w:tc>
          <w:tcPr>
            <w:tcW w:w="1901" w:type="dxa"/>
            <w:vMerge/>
            <w:tcBorders>
              <w:left w:val="single" w:sz="4" w:space="0" w:color="auto"/>
              <w:right w:val="single" w:sz="4" w:space="0" w:color="auto"/>
            </w:tcBorders>
            <w:shd w:val="clear" w:color="auto" w:fill="auto"/>
          </w:tcPr>
          <w:p w14:paraId="569A63D4"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val="restart"/>
            <w:tcBorders>
              <w:top w:val="nil"/>
              <w:left w:val="single" w:sz="4" w:space="0" w:color="auto"/>
              <w:right w:val="single" w:sz="4" w:space="0" w:color="auto"/>
            </w:tcBorders>
            <w:vAlign w:val="center"/>
          </w:tcPr>
          <w:p w14:paraId="7BF497E0"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2.2 : Les acteurs participants disposent des compétences, des connaissances et des idées nécessaires pour participer au dialogue sur les questions politiques et sur le cadre électoral et politique</w:t>
            </w:r>
          </w:p>
        </w:tc>
        <w:tc>
          <w:tcPr>
            <w:tcW w:w="2933" w:type="dxa"/>
            <w:tcBorders>
              <w:top w:val="single" w:sz="4" w:space="0" w:color="auto"/>
              <w:left w:val="nil"/>
              <w:bottom w:val="single" w:sz="4" w:space="0" w:color="auto"/>
              <w:right w:val="single" w:sz="4" w:space="0" w:color="auto"/>
            </w:tcBorders>
            <w:shd w:val="clear" w:color="auto" w:fill="auto"/>
          </w:tcPr>
          <w:p w14:paraId="717360BC"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Soutien technique aux partis politiques en matière de redynamisation du dialogue et de renforcement des capacités en vue de contribuer à l'amélioration de la vie socio-politique et économiques de la communauté burundaise dans la perspective des élections de 2025-2027</w:t>
            </w:r>
          </w:p>
        </w:tc>
        <w:tc>
          <w:tcPr>
            <w:tcW w:w="1883" w:type="dxa"/>
            <w:tcBorders>
              <w:top w:val="single" w:sz="4" w:space="0" w:color="auto"/>
              <w:left w:val="nil"/>
              <w:bottom w:val="single" w:sz="4" w:space="0" w:color="auto"/>
              <w:right w:val="single" w:sz="4" w:space="0" w:color="auto"/>
            </w:tcBorders>
          </w:tcPr>
          <w:p w14:paraId="15D38D62" w14:textId="62F4AD9E" w:rsidR="00D77DF9" w:rsidRPr="00DB36D1" w:rsidRDefault="004B3167"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515 acteurs </w:t>
            </w:r>
            <w:r w:rsidR="00196FEE" w:rsidRPr="00DB36D1">
              <w:rPr>
                <w:rFonts w:ascii="Times New Roman" w:eastAsia="Times New Roman" w:hAnsi="Times New Roman" w:cs="Times New Roman"/>
                <w:bCs/>
                <w:lang w:val="fr-CA"/>
              </w:rPr>
              <w:t>politiques,</w:t>
            </w:r>
            <w:r w:rsidRPr="00DB36D1">
              <w:rPr>
                <w:rFonts w:ascii="Times New Roman" w:eastAsia="Times New Roman" w:hAnsi="Times New Roman" w:cs="Times New Roman"/>
                <w:bCs/>
                <w:lang w:val="fr-CA"/>
              </w:rPr>
              <w:t xml:space="preserve"> inclus les jeunes leaders des partis politiques, discutent avec le Président de la République sur la gouvernance et les élections</w:t>
            </w:r>
          </w:p>
        </w:tc>
        <w:tc>
          <w:tcPr>
            <w:tcW w:w="2410" w:type="dxa"/>
            <w:tcBorders>
              <w:top w:val="single" w:sz="4" w:space="0" w:color="auto"/>
              <w:left w:val="single" w:sz="4" w:space="0" w:color="auto"/>
              <w:bottom w:val="single" w:sz="4" w:space="0" w:color="auto"/>
              <w:right w:val="single" w:sz="4" w:space="0" w:color="auto"/>
            </w:tcBorders>
          </w:tcPr>
          <w:p w14:paraId="72530FF1" w14:textId="1BFBF4A1" w:rsidR="00D77DF9" w:rsidRPr="00DB36D1" w:rsidRDefault="004B3167"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w:t>
            </w:r>
            <w:r w:rsidR="00D77DF9" w:rsidRPr="00DB36D1">
              <w:rPr>
                <w:rFonts w:ascii="Times New Roman" w:eastAsia="Times New Roman" w:hAnsi="Times New Roman" w:cs="Times New Roman"/>
                <w:bCs/>
                <w:lang w:val="fr-CA"/>
              </w:rPr>
              <w:t xml:space="preserve">acteurs </w:t>
            </w:r>
            <w:r w:rsidR="00196FEE" w:rsidRPr="00DB36D1">
              <w:rPr>
                <w:rFonts w:ascii="Times New Roman" w:eastAsia="Times New Roman" w:hAnsi="Times New Roman" w:cs="Times New Roman"/>
                <w:bCs/>
                <w:lang w:val="fr-CA"/>
              </w:rPr>
              <w:t>politiques,</w:t>
            </w:r>
            <w:r w:rsidR="00D77DF9" w:rsidRPr="00DB36D1">
              <w:rPr>
                <w:rFonts w:ascii="Times New Roman" w:eastAsia="Times New Roman" w:hAnsi="Times New Roman" w:cs="Times New Roman"/>
                <w:bCs/>
                <w:lang w:val="fr-CA"/>
              </w:rPr>
              <w:t xml:space="preserve"> inclus les jeunes leaders des partis politiques, </w:t>
            </w:r>
            <w:r w:rsidR="00BD466B" w:rsidRPr="00DB36D1">
              <w:rPr>
                <w:rFonts w:ascii="Times New Roman" w:eastAsia="Times New Roman" w:hAnsi="Times New Roman" w:cs="Times New Roman"/>
                <w:bCs/>
                <w:lang w:val="fr-CA"/>
              </w:rPr>
              <w:t xml:space="preserve">qui participent à la séance de </w:t>
            </w:r>
            <w:r w:rsidR="00196FEE" w:rsidRPr="00DB36D1">
              <w:rPr>
                <w:rFonts w:ascii="Times New Roman" w:eastAsia="Times New Roman" w:hAnsi="Times New Roman" w:cs="Times New Roman"/>
                <w:bCs/>
                <w:lang w:val="fr-CA"/>
              </w:rPr>
              <w:t>discussion avec</w:t>
            </w:r>
            <w:r w:rsidR="00BD466B" w:rsidRPr="00DB36D1">
              <w:rPr>
                <w:rFonts w:ascii="Times New Roman" w:eastAsia="Times New Roman" w:hAnsi="Times New Roman" w:cs="Times New Roman"/>
                <w:bCs/>
                <w:lang w:val="fr-CA"/>
              </w:rPr>
              <w:t xml:space="preserve"> </w:t>
            </w:r>
            <w:r w:rsidR="00D77DF9" w:rsidRPr="00DB36D1">
              <w:rPr>
                <w:rFonts w:ascii="Times New Roman" w:eastAsia="Times New Roman" w:hAnsi="Times New Roman" w:cs="Times New Roman"/>
                <w:bCs/>
                <w:lang w:val="fr-CA"/>
              </w:rPr>
              <w:t>le Président de la République</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7797964B"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 à la réunion pré-préparatoire avec les groupes thématiques</w:t>
            </w:r>
          </w:p>
          <w:p w14:paraId="0D6DC44B"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 à la réunion des partis politiques avec le Président de la République.</w:t>
            </w:r>
          </w:p>
        </w:tc>
      </w:tr>
      <w:tr w:rsidR="00BD466B" w:rsidRPr="00DB36D1" w14:paraId="42DD49B9" w14:textId="77777777" w:rsidTr="009D4859">
        <w:trPr>
          <w:trHeight w:val="371"/>
        </w:trPr>
        <w:tc>
          <w:tcPr>
            <w:tcW w:w="1901" w:type="dxa"/>
            <w:vMerge/>
            <w:tcBorders>
              <w:left w:val="single" w:sz="4" w:space="0" w:color="auto"/>
              <w:right w:val="single" w:sz="4" w:space="0" w:color="auto"/>
            </w:tcBorders>
            <w:shd w:val="clear" w:color="auto" w:fill="auto"/>
          </w:tcPr>
          <w:p w14:paraId="52A55023" w14:textId="77777777" w:rsidR="00BD466B" w:rsidRPr="00DB36D1" w:rsidRDefault="00BD466B" w:rsidP="00BD466B">
            <w:pPr>
              <w:spacing w:after="0" w:line="240" w:lineRule="auto"/>
              <w:jc w:val="both"/>
              <w:rPr>
                <w:rFonts w:ascii="Times New Roman" w:eastAsia="Times New Roman" w:hAnsi="Times New Roman" w:cs="Times New Roman"/>
                <w:bCs/>
                <w:lang w:val="fr-FR"/>
              </w:rPr>
            </w:pPr>
          </w:p>
        </w:tc>
        <w:tc>
          <w:tcPr>
            <w:tcW w:w="2356" w:type="dxa"/>
            <w:vMerge/>
            <w:tcBorders>
              <w:left w:val="single" w:sz="4" w:space="0" w:color="auto"/>
              <w:bottom w:val="single" w:sz="4" w:space="0" w:color="auto"/>
              <w:right w:val="single" w:sz="4" w:space="0" w:color="auto"/>
            </w:tcBorders>
            <w:vAlign w:val="center"/>
          </w:tcPr>
          <w:p w14:paraId="2B001EAA" w14:textId="77777777" w:rsidR="00BD466B" w:rsidRPr="00DB36D1" w:rsidRDefault="00BD466B" w:rsidP="00BD466B">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3EA53254"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Renforcement du Forum des partis politiques</w:t>
            </w:r>
          </w:p>
        </w:tc>
        <w:tc>
          <w:tcPr>
            <w:tcW w:w="1883" w:type="dxa"/>
            <w:tcBorders>
              <w:top w:val="single" w:sz="4" w:space="0" w:color="auto"/>
              <w:left w:val="nil"/>
              <w:bottom w:val="single" w:sz="4" w:space="0" w:color="auto"/>
              <w:right w:val="single" w:sz="4" w:space="0" w:color="auto"/>
            </w:tcBorders>
          </w:tcPr>
          <w:p w14:paraId="02FCFCE3"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1 formation organisée </w:t>
            </w:r>
          </w:p>
          <w:p w14:paraId="0BE4460D" w14:textId="1A482606" w:rsidR="00BD466B" w:rsidRPr="00DB36D1" w:rsidRDefault="00BD466B"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Besoins archivage identifiés</w:t>
            </w:r>
          </w:p>
        </w:tc>
        <w:tc>
          <w:tcPr>
            <w:tcW w:w="2410" w:type="dxa"/>
            <w:tcBorders>
              <w:top w:val="single" w:sz="4" w:space="0" w:color="auto"/>
              <w:left w:val="single" w:sz="4" w:space="0" w:color="auto"/>
              <w:bottom w:val="single" w:sz="4" w:space="0" w:color="auto"/>
              <w:right w:val="single" w:sz="4" w:space="0" w:color="auto"/>
            </w:tcBorders>
          </w:tcPr>
          <w:p w14:paraId="6288A0CC" w14:textId="161E6453" w:rsidR="00BD466B" w:rsidRPr="00DB36D1" w:rsidRDefault="00BD466B"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Nb formations organisées </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2E8D9B9C"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Module de formation</w:t>
            </w:r>
          </w:p>
          <w:p w14:paraId="09977FEC"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w:t>
            </w:r>
          </w:p>
          <w:p w14:paraId="141348D2" w14:textId="77777777" w:rsidR="00BD466B" w:rsidRPr="00DB36D1" w:rsidRDefault="00BD466B" w:rsidP="00BD466B">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Liste des besoins</w:t>
            </w:r>
          </w:p>
        </w:tc>
      </w:tr>
      <w:tr w:rsidR="00BD466B" w:rsidRPr="00C05033" w14:paraId="1EBD04CA" w14:textId="77777777" w:rsidTr="009D4859">
        <w:trPr>
          <w:trHeight w:val="371"/>
        </w:trPr>
        <w:tc>
          <w:tcPr>
            <w:tcW w:w="1901" w:type="dxa"/>
            <w:vMerge/>
            <w:tcBorders>
              <w:left w:val="single" w:sz="4" w:space="0" w:color="auto"/>
              <w:right w:val="single" w:sz="4" w:space="0" w:color="auto"/>
            </w:tcBorders>
            <w:shd w:val="clear" w:color="auto" w:fill="auto"/>
          </w:tcPr>
          <w:p w14:paraId="3E622934" w14:textId="77777777" w:rsidR="00BD466B" w:rsidRPr="00DB36D1" w:rsidRDefault="00BD466B" w:rsidP="00BD466B">
            <w:pPr>
              <w:spacing w:after="0" w:line="240" w:lineRule="auto"/>
              <w:jc w:val="both"/>
              <w:rPr>
                <w:rFonts w:ascii="Times New Roman" w:eastAsia="Times New Roman" w:hAnsi="Times New Roman" w:cs="Times New Roman"/>
                <w:bCs/>
                <w:lang w:val="fr-FR"/>
              </w:rPr>
            </w:pPr>
          </w:p>
        </w:tc>
        <w:tc>
          <w:tcPr>
            <w:tcW w:w="2356" w:type="dxa"/>
            <w:vMerge w:val="restart"/>
            <w:tcBorders>
              <w:top w:val="nil"/>
              <w:left w:val="single" w:sz="4" w:space="0" w:color="auto"/>
              <w:right w:val="single" w:sz="4" w:space="0" w:color="auto"/>
            </w:tcBorders>
            <w:vAlign w:val="center"/>
          </w:tcPr>
          <w:p w14:paraId="56D3986A" w14:textId="77777777" w:rsidR="00BD466B" w:rsidRPr="00DB36D1" w:rsidRDefault="00BD466B" w:rsidP="00BD466B">
            <w:pPr>
              <w:spacing w:after="0" w:line="240" w:lineRule="auto"/>
              <w:jc w:val="both"/>
              <w:rPr>
                <w:rFonts w:ascii="Times New Roman" w:eastAsia="Times New Roman" w:hAnsi="Times New Roman" w:cs="Times New Roman"/>
                <w:bCs/>
                <w:lang w:val="fr-FR"/>
              </w:rPr>
            </w:pPr>
            <w:r w:rsidRPr="00DB36D1">
              <w:rPr>
                <w:rFonts w:ascii="Times New Roman" w:eastAsia="Times New Roman" w:hAnsi="Times New Roman" w:cs="Times New Roman"/>
                <w:bCs/>
                <w:lang w:val="fr-FR"/>
              </w:rPr>
              <w:t xml:space="preserve">2.3 Les voix des jeunes hommes et femmes en </w:t>
            </w:r>
            <w:r w:rsidRPr="00DB36D1">
              <w:rPr>
                <w:rFonts w:ascii="Times New Roman" w:eastAsia="Times New Roman" w:hAnsi="Times New Roman" w:cs="Times New Roman"/>
                <w:bCs/>
                <w:lang w:val="fr-FR"/>
              </w:rPr>
              <w:lastRenderedPageBreak/>
              <w:t>politique, des citoyens et des communautés sont représentées dans les différents forums de dialogue.</w:t>
            </w:r>
          </w:p>
        </w:tc>
        <w:tc>
          <w:tcPr>
            <w:tcW w:w="2933" w:type="dxa"/>
            <w:tcBorders>
              <w:top w:val="single" w:sz="4" w:space="0" w:color="auto"/>
              <w:left w:val="nil"/>
              <w:bottom w:val="single" w:sz="4" w:space="0" w:color="auto"/>
              <w:right w:val="single" w:sz="4" w:space="0" w:color="auto"/>
            </w:tcBorders>
            <w:shd w:val="clear" w:color="auto" w:fill="auto"/>
          </w:tcPr>
          <w:p w14:paraId="0E8B0343"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lastRenderedPageBreak/>
              <w:t xml:space="preserve">Organisation de 5 ateliers provinciaux la manipulation </w:t>
            </w:r>
            <w:r w:rsidRPr="00DB36D1">
              <w:rPr>
                <w:rFonts w:ascii="Times New Roman" w:eastAsia="Times New Roman" w:hAnsi="Times New Roman" w:cs="Times New Roman"/>
                <w:bCs/>
                <w:lang w:val="fr-CA"/>
              </w:rPr>
              <w:lastRenderedPageBreak/>
              <w:t>des jeunes et leur rôle de dans la prévention des conflits et des violences politiques et électorales avant, pendant et après les élections de 2025-2025</w:t>
            </w:r>
          </w:p>
        </w:tc>
        <w:tc>
          <w:tcPr>
            <w:tcW w:w="1883" w:type="dxa"/>
            <w:tcBorders>
              <w:top w:val="single" w:sz="4" w:space="0" w:color="auto"/>
              <w:left w:val="nil"/>
              <w:bottom w:val="single" w:sz="4" w:space="0" w:color="auto"/>
              <w:right w:val="single" w:sz="4" w:space="0" w:color="auto"/>
            </w:tcBorders>
          </w:tcPr>
          <w:p w14:paraId="33D13BC1" w14:textId="6BCC06E9"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rPr>
              <w:lastRenderedPageBreak/>
              <w:t>5 ateliers organisés</w:t>
            </w:r>
          </w:p>
        </w:tc>
        <w:tc>
          <w:tcPr>
            <w:tcW w:w="2410" w:type="dxa"/>
            <w:tcBorders>
              <w:top w:val="single" w:sz="4" w:space="0" w:color="auto"/>
              <w:left w:val="single" w:sz="4" w:space="0" w:color="auto"/>
              <w:bottom w:val="single" w:sz="4" w:space="0" w:color="auto"/>
              <w:right w:val="single" w:sz="4" w:space="0" w:color="auto"/>
            </w:tcBorders>
          </w:tcPr>
          <w:p w14:paraId="0608D246" w14:textId="26FB79EA" w:rsidR="00BD466B" w:rsidRPr="00DB36D1" w:rsidRDefault="00BD466B" w:rsidP="00BD466B">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Nb ateliers organisés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1B776BFF"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Rapport d’ateliers</w:t>
            </w:r>
          </w:p>
          <w:p w14:paraId="4F76E1B0" w14:textId="77777777" w:rsidR="00BD466B" w:rsidRPr="00DB36D1" w:rsidRDefault="00BD466B" w:rsidP="00BD466B">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w:t>
            </w:r>
          </w:p>
        </w:tc>
      </w:tr>
      <w:tr w:rsidR="00D77DF9" w:rsidRPr="00C05033" w14:paraId="66542EA3" w14:textId="77777777" w:rsidTr="009D4859">
        <w:trPr>
          <w:trHeight w:val="371"/>
        </w:trPr>
        <w:tc>
          <w:tcPr>
            <w:tcW w:w="1901" w:type="dxa"/>
            <w:vMerge/>
            <w:tcBorders>
              <w:left w:val="single" w:sz="4" w:space="0" w:color="auto"/>
              <w:right w:val="single" w:sz="4" w:space="0" w:color="auto"/>
            </w:tcBorders>
            <w:shd w:val="clear" w:color="auto" w:fill="auto"/>
          </w:tcPr>
          <w:p w14:paraId="546D89C8"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tcBorders>
              <w:left w:val="single" w:sz="4" w:space="0" w:color="auto"/>
              <w:right w:val="single" w:sz="4" w:space="0" w:color="auto"/>
            </w:tcBorders>
            <w:vAlign w:val="center"/>
          </w:tcPr>
          <w:p w14:paraId="094B93AD"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336D1B68"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Plaidoyer pour changer certains articles non favorables à la transparence électorale, aux élections démocratiques crédibles, et à la participation des jeunes et des femmes. </w:t>
            </w:r>
          </w:p>
        </w:tc>
        <w:tc>
          <w:tcPr>
            <w:tcW w:w="1883" w:type="dxa"/>
            <w:tcBorders>
              <w:top w:val="single" w:sz="4" w:space="0" w:color="auto"/>
              <w:left w:val="nil"/>
              <w:bottom w:val="single" w:sz="4" w:space="0" w:color="auto"/>
              <w:right w:val="single" w:sz="4" w:space="0" w:color="auto"/>
            </w:tcBorders>
          </w:tcPr>
          <w:p w14:paraId="554AB629" w14:textId="44280854" w:rsidR="00D77DF9" w:rsidRPr="00DB36D1" w:rsidRDefault="00BD466B"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rPr>
              <w:t>Une liste d’amendements proposés</w:t>
            </w:r>
          </w:p>
        </w:tc>
        <w:tc>
          <w:tcPr>
            <w:tcW w:w="2410" w:type="dxa"/>
            <w:tcBorders>
              <w:top w:val="single" w:sz="4" w:space="0" w:color="auto"/>
              <w:left w:val="single" w:sz="4" w:space="0" w:color="auto"/>
              <w:bottom w:val="single" w:sz="4" w:space="0" w:color="auto"/>
              <w:right w:val="single" w:sz="4" w:space="0" w:color="auto"/>
            </w:tcBorders>
          </w:tcPr>
          <w:p w14:paraId="7BC12A29" w14:textId="1880D938" w:rsidR="00D77DF9" w:rsidRPr="00DB36D1" w:rsidRDefault="00BD466B" w:rsidP="009D485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 xml:space="preserve">Nb </w:t>
            </w:r>
            <w:r w:rsidR="00D77DF9" w:rsidRPr="00DB36D1">
              <w:rPr>
                <w:rFonts w:ascii="Times New Roman" w:eastAsia="Times New Roman" w:hAnsi="Times New Roman" w:cs="Times New Roman"/>
                <w:bCs/>
              </w:rPr>
              <w:t>d’amendements proposés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3C7B6EBD"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Livret contenant les amendements proposés</w:t>
            </w:r>
          </w:p>
        </w:tc>
      </w:tr>
      <w:tr w:rsidR="00D77DF9" w:rsidRPr="00C05033" w14:paraId="55B3FFC4" w14:textId="77777777" w:rsidTr="009D4859">
        <w:trPr>
          <w:trHeight w:val="371"/>
        </w:trPr>
        <w:tc>
          <w:tcPr>
            <w:tcW w:w="1901" w:type="dxa"/>
            <w:vMerge/>
            <w:tcBorders>
              <w:left w:val="single" w:sz="4" w:space="0" w:color="auto"/>
              <w:bottom w:val="single" w:sz="4" w:space="0" w:color="auto"/>
              <w:right w:val="single" w:sz="4" w:space="0" w:color="auto"/>
            </w:tcBorders>
            <w:shd w:val="clear" w:color="auto" w:fill="auto"/>
          </w:tcPr>
          <w:p w14:paraId="468E0539"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tcBorders>
              <w:left w:val="single" w:sz="4" w:space="0" w:color="auto"/>
              <w:right w:val="single" w:sz="4" w:space="0" w:color="auto"/>
            </w:tcBorders>
            <w:vAlign w:val="center"/>
          </w:tcPr>
          <w:p w14:paraId="516B25A9"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1690A8F3"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Entreprendre des initiatives de lobbying et de plaidoyer vers les acteurs politiques clés pour que les voix des jeunes hommes et femmes politiques, des citoyens et des leaders communautaires soient entendues</w:t>
            </w:r>
          </w:p>
        </w:tc>
        <w:tc>
          <w:tcPr>
            <w:tcW w:w="1883" w:type="dxa"/>
            <w:tcBorders>
              <w:top w:val="single" w:sz="4" w:space="0" w:color="auto"/>
              <w:left w:val="nil"/>
              <w:bottom w:val="single" w:sz="4" w:space="0" w:color="auto"/>
              <w:right w:val="single" w:sz="4" w:space="0" w:color="auto"/>
            </w:tcBorders>
          </w:tcPr>
          <w:p w14:paraId="3102F958" w14:textId="00828ADE" w:rsidR="00D77DF9" w:rsidRPr="00DB36D1" w:rsidRDefault="00BD466B"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rPr>
              <w:t>1 conférence-débat organisée</w:t>
            </w:r>
          </w:p>
        </w:tc>
        <w:tc>
          <w:tcPr>
            <w:tcW w:w="2410" w:type="dxa"/>
            <w:tcBorders>
              <w:top w:val="single" w:sz="4" w:space="0" w:color="auto"/>
              <w:left w:val="single" w:sz="4" w:space="0" w:color="auto"/>
              <w:bottom w:val="single" w:sz="4" w:space="0" w:color="auto"/>
              <w:right w:val="single" w:sz="4" w:space="0" w:color="auto"/>
            </w:tcBorders>
          </w:tcPr>
          <w:p w14:paraId="46AE42FA" w14:textId="58D6E7EE" w:rsidR="00D77DF9" w:rsidRPr="00DB36D1" w:rsidRDefault="00BD466B"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Nb de </w:t>
            </w:r>
            <w:r w:rsidR="00D77DF9" w:rsidRPr="00DB36D1">
              <w:rPr>
                <w:rFonts w:ascii="Times New Roman" w:eastAsia="Times New Roman" w:hAnsi="Times New Roman" w:cs="Times New Roman"/>
                <w:bCs/>
                <w:lang w:val="fr-CA"/>
              </w:rPr>
              <w:t>conférence</w:t>
            </w:r>
            <w:r w:rsidRPr="00DB36D1">
              <w:rPr>
                <w:rFonts w:ascii="Times New Roman" w:eastAsia="Times New Roman" w:hAnsi="Times New Roman" w:cs="Times New Roman"/>
                <w:bCs/>
                <w:lang w:val="fr-CA"/>
              </w:rPr>
              <w:t>s</w:t>
            </w:r>
            <w:r w:rsidR="00D77DF9" w:rsidRPr="00DB36D1">
              <w:rPr>
                <w:rFonts w:ascii="Times New Roman" w:eastAsia="Times New Roman" w:hAnsi="Times New Roman" w:cs="Times New Roman"/>
                <w:bCs/>
                <w:lang w:val="fr-CA"/>
              </w:rPr>
              <w:t>-débat organisé</w:t>
            </w:r>
            <w:r w:rsidRPr="00DB36D1">
              <w:rPr>
                <w:rFonts w:ascii="Times New Roman" w:eastAsia="Times New Roman" w:hAnsi="Times New Roman" w:cs="Times New Roman"/>
                <w:bCs/>
                <w:lang w:val="fr-CA"/>
              </w:rPr>
              <w:t>es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264C3C5A" w14:textId="781FF8CA"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Liste de participation à la </w:t>
            </w:r>
            <w:r w:rsidR="00196FEE" w:rsidRPr="00DB36D1">
              <w:rPr>
                <w:rFonts w:ascii="Times New Roman" w:eastAsia="Times New Roman" w:hAnsi="Times New Roman" w:cs="Times New Roman"/>
                <w:bCs/>
                <w:lang w:val="fr-CA"/>
              </w:rPr>
              <w:t>conférence</w:t>
            </w:r>
            <w:r w:rsidRPr="00DB36D1">
              <w:rPr>
                <w:rFonts w:ascii="Times New Roman" w:eastAsia="Times New Roman" w:hAnsi="Times New Roman" w:cs="Times New Roman"/>
                <w:bCs/>
                <w:lang w:val="fr-CA"/>
              </w:rPr>
              <w:t>-débat</w:t>
            </w:r>
          </w:p>
        </w:tc>
      </w:tr>
      <w:tr w:rsidR="00D77DF9" w:rsidRPr="00C05033" w14:paraId="314C18F5" w14:textId="77777777" w:rsidTr="009D4859">
        <w:trPr>
          <w:trHeight w:val="743"/>
        </w:trPr>
        <w:tc>
          <w:tcPr>
            <w:tcW w:w="1901" w:type="dxa"/>
            <w:vMerge w:val="restart"/>
            <w:tcBorders>
              <w:top w:val="single" w:sz="4" w:space="0" w:color="auto"/>
              <w:left w:val="single" w:sz="4" w:space="0" w:color="auto"/>
              <w:right w:val="single" w:sz="4" w:space="0" w:color="auto"/>
            </w:tcBorders>
            <w:shd w:val="clear" w:color="auto" w:fill="auto"/>
          </w:tcPr>
          <w:p w14:paraId="7567EF72" w14:textId="77777777" w:rsidR="00D77DF9" w:rsidRPr="00DB36D1" w:rsidRDefault="00D77DF9" w:rsidP="00D77DF9">
            <w:pPr>
              <w:jc w:val="both"/>
              <w:rPr>
                <w:rFonts w:ascii="Times New Roman" w:hAnsi="Times New Roman" w:cs="Times New Roman"/>
                <w:b/>
                <w:lang w:val="fr-FR"/>
              </w:rPr>
            </w:pPr>
            <w:r w:rsidRPr="00DB36D1">
              <w:rPr>
                <w:rFonts w:ascii="Times New Roman" w:hAnsi="Times New Roman" w:cs="Times New Roman"/>
                <w:b/>
                <w:lang w:val="fr-FR"/>
              </w:rPr>
              <w:t>OLT3 : Amélioration de l'ouverture des acteurs politiques à inclure les voix des jeunes hommes et des jeunes femmes dans le dialogue au sein des principaux acteurs politiques et entre eux</w:t>
            </w:r>
          </w:p>
          <w:p w14:paraId="2F59E22D"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val="restart"/>
            <w:tcBorders>
              <w:top w:val="nil"/>
              <w:left w:val="single" w:sz="4" w:space="0" w:color="auto"/>
              <w:right w:val="single" w:sz="4" w:space="0" w:color="auto"/>
            </w:tcBorders>
          </w:tcPr>
          <w:p w14:paraId="26469245"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 xml:space="preserve">3.1 Des jeunes hommes et jeunes femmes s'organisent au-delà de leur appartenance politique, pour proposer la formulation et la mise en œuvre des politiques qui tiennent compte des besoins des jeunes. </w:t>
            </w:r>
          </w:p>
        </w:tc>
        <w:tc>
          <w:tcPr>
            <w:tcW w:w="2933" w:type="dxa"/>
            <w:tcBorders>
              <w:top w:val="single" w:sz="4" w:space="0" w:color="auto"/>
              <w:left w:val="nil"/>
              <w:bottom w:val="single" w:sz="4" w:space="0" w:color="auto"/>
              <w:right w:val="single" w:sz="4" w:space="0" w:color="auto"/>
            </w:tcBorders>
            <w:shd w:val="clear" w:color="auto" w:fill="auto"/>
          </w:tcPr>
          <w:p w14:paraId="7C662433"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Appui aux jeunes et femmes regroupés en dix coopératives multipartites</w:t>
            </w:r>
          </w:p>
          <w:p w14:paraId="7587AF23"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tc>
        <w:tc>
          <w:tcPr>
            <w:tcW w:w="1883" w:type="dxa"/>
            <w:tcBorders>
              <w:top w:val="single" w:sz="4" w:space="0" w:color="auto"/>
              <w:left w:val="nil"/>
              <w:bottom w:val="single" w:sz="4" w:space="0" w:color="auto"/>
              <w:right w:val="single" w:sz="4" w:space="0" w:color="auto"/>
            </w:tcBorders>
          </w:tcPr>
          <w:p w14:paraId="0CF17F9A" w14:textId="42229497" w:rsidR="00A14716"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10 coopératives multipartites accompagnées</w:t>
            </w:r>
          </w:p>
          <w:p w14:paraId="42D17783" w14:textId="0441F8CA" w:rsidR="00D77DF9" w:rsidRPr="00DB36D1" w:rsidRDefault="00A14716"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80 jeunes des coopératives multipartites accompagnés</w:t>
            </w:r>
          </w:p>
        </w:tc>
        <w:tc>
          <w:tcPr>
            <w:tcW w:w="2410" w:type="dxa"/>
            <w:tcBorders>
              <w:top w:val="single" w:sz="4" w:space="0" w:color="auto"/>
              <w:left w:val="single" w:sz="4" w:space="0" w:color="auto"/>
              <w:bottom w:val="single" w:sz="4" w:space="0" w:color="auto"/>
              <w:right w:val="single" w:sz="4" w:space="0" w:color="auto"/>
            </w:tcBorders>
          </w:tcPr>
          <w:p w14:paraId="6A3653A8" w14:textId="6A43B422" w:rsidR="00A14716"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de coopératives multipartites accompagnées</w:t>
            </w:r>
          </w:p>
          <w:p w14:paraId="7156C03B" w14:textId="70A0E9A9" w:rsidR="00D77DF9" w:rsidRPr="00DB36D1" w:rsidRDefault="00A14716"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Nb de </w:t>
            </w:r>
            <w:r w:rsidR="00D77DF9" w:rsidRPr="00DB36D1">
              <w:rPr>
                <w:rFonts w:ascii="Times New Roman" w:eastAsia="Times New Roman" w:hAnsi="Times New Roman" w:cs="Times New Roman"/>
                <w:bCs/>
                <w:lang w:val="fr-CA"/>
              </w:rPr>
              <w:t xml:space="preserve">jeunes </w:t>
            </w:r>
            <w:r w:rsidRPr="00DB36D1">
              <w:rPr>
                <w:rFonts w:ascii="Times New Roman" w:eastAsia="Times New Roman" w:hAnsi="Times New Roman" w:cs="Times New Roman"/>
                <w:bCs/>
                <w:lang w:val="fr-CA"/>
              </w:rPr>
              <w:t xml:space="preserve">des coopératives </w:t>
            </w:r>
            <w:r w:rsidR="00D77DF9" w:rsidRPr="00DB36D1">
              <w:rPr>
                <w:rFonts w:ascii="Times New Roman" w:eastAsia="Times New Roman" w:hAnsi="Times New Roman" w:cs="Times New Roman"/>
                <w:bCs/>
                <w:lang w:val="fr-CA"/>
              </w:rPr>
              <w:t>multipartites accompagnés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281994A4"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coopératives</w:t>
            </w:r>
          </w:p>
          <w:p w14:paraId="78681F22"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 dans les réunions</w:t>
            </w:r>
          </w:p>
          <w:p w14:paraId="4D7F4719"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membres des organes dirigeants</w:t>
            </w:r>
          </w:p>
          <w:p w14:paraId="26D76BB7" w14:textId="6604BF3D" w:rsidR="00D77DF9" w:rsidRPr="00DB36D1" w:rsidRDefault="00196FEE"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Visites physiques</w:t>
            </w:r>
            <w:r w:rsidR="00D77DF9" w:rsidRPr="00DB36D1">
              <w:rPr>
                <w:rFonts w:ascii="Times New Roman" w:eastAsia="Times New Roman" w:hAnsi="Times New Roman" w:cs="Times New Roman"/>
                <w:bCs/>
                <w:lang w:val="fr-CA"/>
              </w:rPr>
              <w:t xml:space="preserve"> des projets appuyés</w:t>
            </w:r>
          </w:p>
        </w:tc>
      </w:tr>
      <w:tr w:rsidR="00D77DF9" w:rsidRPr="00C05033" w14:paraId="620D505A" w14:textId="77777777" w:rsidTr="009D4859">
        <w:trPr>
          <w:trHeight w:val="371"/>
        </w:trPr>
        <w:tc>
          <w:tcPr>
            <w:tcW w:w="1901" w:type="dxa"/>
            <w:vMerge/>
            <w:tcBorders>
              <w:left w:val="single" w:sz="4" w:space="0" w:color="auto"/>
              <w:right w:val="single" w:sz="4" w:space="0" w:color="auto"/>
            </w:tcBorders>
            <w:shd w:val="clear" w:color="auto" w:fill="auto"/>
          </w:tcPr>
          <w:p w14:paraId="4F6641CD"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tcBorders>
              <w:left w:val="single" w:sz="4" w:space="0" w:color="auto"/>
              <w:right w:val="single" w:sz="4" w:space="0" w:color="auto"/>
            </w:tcBorders>
          </w:tcPr>
          <w:p w14:paraId="20F7244D"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443854BF"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Commanditer une étude d’analyse participative des questions relatives à participation de la jeunesse et présenter les recommandations de l’étude aux responsables des partis politiques </w:t>
            </w:r>
          </w:p>
        </w:tc>
        <w:tc>
          <w:tcPr>
            <w:tcW w:w="1883" w:type="dxa"/>
            <w:tcBorders>
              <w:top w:val="single" w:sz="4" w:space="0" w:color="auto"/>
              <w:left w:val="nil"/>
              <w:bottom w:val="single" w:sz="4" w:space="0" w:color="auto"/>
              <w:right w:val="single" w:sz="4" w:space="0" w:color="auto"/>
            </w:tcBorders>
          </w:tcPr>
          <w:p w14:paraId="2D29E3E0" w14:textId="16EA1D37" w:rsidR="00D77DF9" w:rsidRPr="00DB36D1" w:rsidRDefault="00A14716"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1 étude produite</w:t>
            </w:r>
          </w:p>
        </w:tc>
        <w:tc>
          <w:tcPr>
            <w:tcW w:w="2410" w:type="dxa"/>
            <w:tcBorders>
              <w:top w:val="single" w:sz="4" w:space="0" w:color="auto"/>
              <w:left w:val="single" w:sz="4" w:space="0" w:color="auto"/>
              <w:bottom w:val="single" w:sz="4" w:space="0" w:color="auto"/>
              <w:right w:val="single" w:sz="4" w:space="0" w:color="auto"/>
            </w:tcBorders>
          </w:tcPr>
          <w:p w14:paraId="4017F4C2" w14:textId="3A3691E6" w:rsidR="00D77DF9" w:rsidRPr="00DB36D1" w:rsidRDefault="00A14716" w:rsidP="009D485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Nb d’</w:t>
            </w:r>
            <w:r w:rsidR="00D77DF9" w:rsidRPr="00DB36D1">
              <w:rPr>
                <w:rFonts w:ascii="Times New Roman" w:eastAsia="Times New Roman" w:hAnsi="Times New Roman" w:cs="Times New Roman"/>
                <w:bCs/>
              </w:rPr>
              <w:t>étude produite</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72159A5A"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Rapport d’étude</w:t>
            </w:r>
          </w:p>
          <w:p w14:paraId="41CF73C5" w14:textId="77777777" w:rsidR="00D77DF9" w:rsidRPr="00DB36D1" w:rsidRDefault="00D77DF9" w:rsidP="00D77DF9">
            <w:pPr>
              <w:spacing w:after="0" w:line="240" w:lineRule="auto"/>
              <w:jc w:val="both"/>
              <w:rPr>
                <w:rFonts w:ascii="Times New Roman" w:eastAsia="Times New Roman" w:hAnsi="Times New Roman" w:cs="Times New Roman"/>
                <w:bCs/>
                <w:lang w:val="fr-CA"/>
              </w:rPr>
            </w:pPr>
          </w:p>
          <w:p w14:paraId="4E9916D2"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Liste des participants à l’atelier de restitution</w:t>
            </w:r>
          </w:p>
        </w:tc>
      </w:tr>
      <w:tr w:rsidR="00D77DF9" w:rsidRPr="00DB36D1" w14:paraId="3B70F5E2" w14:textId="77777777" w:rsidTr="009D4859">
        <w:trPr>
          <w:trHeight w:val="371"/>
        </w:trPr>
        <w:tc>
          <w:tcPr>
            <w:tcW w:w="1901" w:type="dxa"/>
            <w:vMerge/>
            <w:tcBorders>
              <w:left w:val="single" w:sz="4" w:space="0" w:color="auto"/>
              <w:bottom w:val="single" w:sz="4" w:space="0" w:color="auto"/>
              <w:right w:val="single" w:sz="4" w:space="0" w:color="auto"/>
            </w:tcBorders>
            <w:shd w:val="clear" w:color="auto" w:fill="auto"/>
          </w:tcPr>
          <w:p w14:paraId="33D07346"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vMerge/>
            <w:tcBorders>
              <w:left w:val="single" w:sz="4" w:space="0" w:color="auto"/>
              <w:bottom w:val="single" w:sz="4" w:space="0" w:color="auto"/>
              <w:right w:val="single" w:sz="4" w:space="0" w:color="auto"/>
            </w:tcBorders>
          </w:tcPr>
          <w:p w14:paraId="5EE31174"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933" w:type="dxa"/>
            <w:tcBorders>
              <w:top w:val="single" w:sz="4" w:space="0" w:color="auto"/>
              <w:left w:val="nil"/>
              <w:bottom w:val="single" w:sz="4" w:space="0" w:color="auto"/>
              <w:right w:val="single" w:sz="4" w:space="0" w:color="auto"/>
            </w:tcBorders>
            <w:shd w:val="clear" w:color="auto" w:fill="auto"/>
          </w:tcPr>
          <w:p w14:paraId="482184DA"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Organisation de six cadres de dialogue intergénérationnels entre les jeunes dirigeants des partis politiques et les </w:t>
            </w:r>
            <w:r w:rsidRPr="00DB36D1">
              <w:rPr>
                <w:rFonts w:ascii="Times New Roman" w:eastAsia="Times New Roman" w:hAnsi="Times New Roman" w:cs="Times New Roman"/>
                <w:bCs/>
                <w:lang w:val="fr-CA"/>
              </w:rPr>
              <w:lastRenderedPageBreak/>
              <w:t>dirigeants des partis nationaux et provinciaux</w:t>
            </w:r>
          </w:p>
        </w:tc>
        <w:tc>
          <w:tcPr>
            <w:tcW w:w="1883" w:type="dxa"/>
            <w:tcBorders>
              <w:top w:val="single" w:sz="4" w:space="0" w:color="auto"/>
              <w:left w:val="nil"/>
              <w:bottom w:val="single" w:sz="4" w:space="0" w:color="auto"/>
              <w:right w:val="single" w:sz="4" w:space="0" w:color="auto"/>
            </w:tcBorders>
          </w:tcPr>
          <w:p w14:paraId="06937A9C" w14:textId="77777777" w:rsidR="00A14716" w:rsidRPr="00DB36D1" w:rsidRDefault="00A14716"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lastRenderedPageBreak/>
              <w:t xml:space="preserve">5 dialogues intergénérationnels organisés </w:t>
            </w:r>
          </w:p>
          <w:p w14:paraId="1BB347A9" w14:textId="42AC26BB" w:rsidR="00D77DF9" w:rsidRPr="00DB36D1" w:rsidRDefault="00A14716"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lastRenderedPageBreak/>
              <w:t>275 jeunes participants</w:t>
            </w:r>
          </w:p>
        </w:tc>
        <w:tc>
          <w:tcPr>
            <w:tcW w:w="2410" w:type="dxa"/>
            <w:tcBorders>
              <w:top w:val="single" w:sz="4" w:space="0" w:color="auto"/>
              <w:left w:val="single" w:sz="4" w:space="0" w:color="auto"/>
              <w:bottom w:val="single" w:sz="4" w:space="0" w:color="auto"/>
              <w:right w:val="single" w:sz="4" w:space="0" w:color="auto"/>
            </w:tcBorders>
          </w:tcPr>
          <w:p w14:paraId="3EF301D2" w14:textId="5A87F148" w:rsidR="00A14716"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lastRenderedPageBreak/>
              <w:t xml:space="preserve">Nb de </w:t>
            </w:r>
            <w:r w:rsidR="00D77DF9" w:rsidRPr="00DB36D1">
              <w:rPr>
                <w:rFonts w:ascii="Times New Roman" w:eastAsia="Times New Roman" w:hAnsi="Times New Roman" w:cs="Times New Roman"/>
                <w:bCs/>
                <w:lang w:val="fr-CA"/>
              </w:rPr>
              <w:t xml:space="preserve">dialogues intergénérationnels organisés </w:t>
            </w:r>
          </w:p>
          <w:p w14:paraId="48F286BF" w14:textId="2C4030FF" w:rsidR="00D77DF9" w:rsidRPr="00DB36D1" w:rsidRDefault="00A14716"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de participants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1B282847"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 xml:space="preserve">Rapports </w:t>
            </w:r>
          </w:p>
          <w:p w14:paraId="6E9DEBEE"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Liste des participants</w:t>
            </w:r>
          </w:p>
        </w:tc>
      </w:tr>
      <w:tr w:rsidR="00D77DF9" w:rsidRPr="00DB36D1" w14:paraId="30A1D462" w14:textId="77777777" w:rsidTr="009D4859">
        <w:trPr>
          <w:trHeight w:val="371"/>
        </w:trPr>
        <w:tc>
          <w:tcPr>
            <w:tcW w:w="1901" w:type="dxa"/>
            <w:vMerge w:val="restart"/>
            <w:tcBorders>
              <w:top w:val="single" w:sz="4" w:space="0" w:color="auto"/>
              <w:left w:val="single" w:sz="4" w:space="0" w:color="auto"/>
              <w:right w:val="single" w:sz="4" w:space="0" w:color="auto"/>
            </w:tcBorders>
            <w:shd w:val="clear" w:color="auto" w:fill="auto"/>
          </w:tcPr>
          <w:p w14:paraId="7795B2A5" w14:textId="77777777" w:rsidR="00D77DF9" w:rsidRPr="00DB36D1" w:rsidRDefault="00D77DF9" w:rsidP="00D77DF9">
            <w:pPr>
              <w:spacing w:after="0" w:line="240" w:lineRule="auto"/>
              <w:jc w:val="both"/>
              <w:rPr>
                <w:rFonts w:ascii="Times New Roman" w:eastAsia="Times New Roman" w:hAnsi="Times New Roman" w:cs="Times New Roman"/>
                <w:bCs/>
                <w:lang w:val="fr-FR"/>
              </w:rPr>
            </w:pPr>
            <w:r w:rsidRPr="00DB36D1">
              <w:rPr>
                <w:rFonts w:ascii="Times New Roman" w:eastAsia="Times New Roman" w:hAnsi="Times New Roman" w:cs="Times New Roman"/>
                <w:b/>
                <w:bCs/>
                <w:lang w:val="fr-FR"/>
              </w:rPr>
              <w:t>OLT 4</w:t>
            </w:r>
            <w:r w:rsidRPr="00DB36D1">
              <w:rPr>
                <w:rFonts w:ascii="Times New Roman" w:eastAsia="Times New Roman" w:hAnsi="Times New Roman" w:cs="Times New Roman"/>
                <w:b/>
                <w:bCs/>
                <w:lang w:val="fr-FR"/>
              </w:rPr>
              <w:br/>
              <w:t>NIMD et son réseau local travaillent sur la base d'une analyse continue et d'une compréhension fondée sur des preuves du contexte, de la dynamique et des intérêts politiques en développement.</w:t>
            </w:r>
          </w:p>
        </w:tc>
        <w:tc>
          <w:tcPr>
            <w:tcW w:w="2356" w:type="dxa"/>
            <w:tcBorders>
              <w:top w:val="nil"/>
              <w:left w:val="single" w:sz="4" w:space="0" w:color="auto"/>
              <w:bottom w:val="single" w:sz="4" w:space="0" w:color="auto"/>
              <w:right w:val="single" w:sz="4" w:space="0" w:color="auto"/>
            </w:tcBorders>
            <w:shd w:val="clear" w:color="auto" w:fill="auto"/>
          </w:tcPr>
          <w:p w14:paraId="44F35216"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4.1 NIMD et ses partenaires partagent et coordonnent régulièrement leurs interventions et leurs analyses avec les parties prenantes internationales.</w:t>
            </w:r>
          </w:p>
        </w:tc>
        <w:tc>
          <w:tcPr>
            <w:tcW w:w="2933" w:type="dxa"/>
            <w:tcBorders>
              <w:top w:val="single" w:sz="4" w:space="0" w:color="auto"/>
              <w:left w:val="nil"/>
              <w:bottom w:val="single" w:sz="4" w:space="0" w:color="auto"/>
              <w:right w:val="single" w:sz="4" w:space="0" w:color="auto"/>
            </w:tcBorders>
            <w:shd w:val="clear" w:color="auto" w:fill="auto"/>
          </w:tcPr>
          <w:p w14:paraId="45A0F06E"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Organisation de 3 réunions du comité technique de suivi</w:t>
            </w:r>
          </w:p>
        </w:tc>
        <w:tc>
          <w:tcPr>
            <w:tcW w:w="1883" w:type="dxa"/>
            <w:tcBorders>
              <w:top w:val="single" w:sz="4" w:space="0" w:color="auto"/>
              <w:left w:val="nil"/>
              <w:bottom w:val="single" w:sz="4" w:space="0" w:color="auto"/>
              <w:right w:val="single" w:sz="4" w:space="0" w:color="auto"/>
            </w:tcBorders>
          </w:tcPr>
          <w:p w14:paraId="308BEFA2" w14:textId="564C3731" w:rsidR="00D77DF9"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 xml:space="preserve">3 réunions oragnisées autour de la mise en </w:t>
            </w:r>
            <w:r w:rsidR="00196FEE" w:rsidRPr="00DB36D1">
              <w:rPr>
                <w:rFonts w:ascii="Times New Roman" w:eastAsia="Times New Roman" w:hAnsi="Times New Roman" w:cs="Times New Roman"/>
                <w:bCs/>
                <w:lang w:val="fr-CA"/>
              </w:rPr>
              <w:t>œuvre</w:t>
            </w:r>
            <w:r w:rsidRPr="00DB36D1">
              <w:rPr>
                <w:rFonts w:ascii="Times New Roman" w:eastAsia="Times New Roman" w:hAnsi="Times New Roman" w:cs="Times New Roman"/>
                <w:bCs/>
                <w:lang w:val="fr-CA"/>
              </w:rPr>
              <w:t xml:space="preserve"> du projet et l’analyse des défis et des solutions</w:t>
            </w:r>
          </w:p>
        </w:tc>
        <w:tc>
          <w:tcPr>
            <w:tcW w:w="2410" w:type="dxa"/>
            <w:tcBorders>
              <w:top w:val="single" w:sz="4" w:space="0" w:color="auto"/>
              <w:left w:val="single" w:sz="4" w:space="0" w:color="auto"/>
              <w:bottom w:val="single" w:sz="4" w:space="0" w:color="auto"/>
              <w:right w:val="single" w:sz="4" w:space="0" w:color="auto"/>
            </w:tcBorders>
          </w:tcPr>
          <w:p w14:paraId="4A348F04" w14:textId="2FE26895" w:rsidR="00D77DF9"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w:t>
            </w:r>
            <w:r w:rsidR="00D77DF9" w:rsidRPr="00DB36D1">
              <w:rPr>
                <w:rFonts w:ascii="Times New Roman" w:eastAsia="Times New Roman" w:hAnsi="Times New Roman" w:cs="Times New Roman"/>
                <w:bCs/>
                <w:lang w:val="fr-CA"/>
              </w:rPr>
              <w:t xml:space="preserve"> </w:t>
            </w:r>
            <w:r w:rsidRPr="00DB36D1">
              <w:rPr>
                <w:rFonts w:ascii="Times New Roman" w:eastAsia="Times New Roman" w:hAnsi="Times New Roman" w:cs="Times New Roman"/>
                <w:bCs/>
                <w:lang w:val="fr-CA"/>
              </w:rPr>
              <w:t xml:space="preserve">de </w:t>
            </w:r>
            <w:r w:rsidR="00D77DF9" w:rsidRPr="00DB36D1">
              <w:rPr>
                <w:rFonts w:ascii="Times New Roman" w:eastAsia="Times New Roman" w:hAnsi="Times New Roman" w:cs="Times New Roman"/>
                <w:bCs/>
                <w:lang w:val="fr-CA"/>
              </w:rPr>
              <w:t xml:space="preserve">réunions </w:t>
            </w:r>
            <w:r w:rsidRPr="00DB36D1">
              <w:rPr>
                <w:rFonts w:ascii="Times New Roman" w:eastAsia="Times New Roman" w:hAnsi="Times New Roman" w:cs="Times New Roman"/>
                <w:bCs/>
                <w:lang w:val="fr-CA"/>
              </w:rPr>
              <w:t>organisées</w:t>
            </w:r>
            <w:r w:rsidR="00D77DF9" w:rsidRPr="00DB36D1">
              <w:rPr>
                <w:rFonts w:ascii="Times New Roman" w:eastAsia="Times New Roman" w:hAnsi="Times New Roman" w:cs="Times New Roman"/>
                <w:bCs/>
                <w:lang w:val="fr-CA"/>
              </w:rPr>
              <w:t xml:space="preserve"> autour de la mise en </w:t>
            </w:r>
            <w:r w:rsidRPr="00DB36D1">
              <w:rPr>
                <w:rFonts w:ascii="Times New Roman" w:eastAsia="Times New Roman" w:hAnsi="Times New Roman" w:cs="Times New Roman"/>
                <w:bCs/>
                <w:lang w:val="fr-CA"/>
              </w:rPr>
              <w:t>œuvre</w:t>
            </w:r>
            <w:r w:rsidR="00D77DF9" w:rsidRPr="00DB36D1">
              <w:rPr>
                <w:rFonts w:ascii="Times New Roman" w:eastAsia="Times New Roman" w:hAnsi="Times New Roman" w:cs="Times New Roman"/>
                <w:bCs/>
                <w:lang w:val="fr-CA"/>
              </w:rPr>
              <w:t xml:space="preserve"> du projet et l’analyse des défis et des solutions</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5D5F6B3C"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Liste de présence</w:t>
            </w:r>
          </w:p>
        </w:tc>
      </w:tr>
      <w:tr w:rsidR="00D77DF9" w:rsidRPr="00DB36D1" w14:paraId="75DF4B7B" w14:textId="77777777" w:rsidTr="009D4859">
        <w:trPr>
          <w:trHeight w:val="371"/>
        </w:trPr>
        <w:tc>
          <w:tcPr>
            <w:tcW w:w="1901" w:type="dxa"/>
            <w:vMerge/>
            <w:tcBorders>
              <w:left w:val="single" w:sz="4" w:space="0" w:color="auto"/>
              <w:right w:val="single" w:sz="4" w:space="0" w:color="auto"/>
            </w:tcBorders>
            <w:shd w:val="clear" w:color="auto" w:fill="auto"/>
          </w:tcPr>
          <w:p w14:paraId="4B5D898B"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tcBorders>
              <w:top w:val="nil"/>
              <w:left w:val="single" w:sz="4" w:space="0" w:color="auto"/>
              <w:bottom w:val="single" w:sz="4" w:space="0" w:color="auto"/>
              <w:right w:val="single" w:sz="4" w:space="0" w:color="auto"/>
            </w:tcBorders>
            <w:vAlign w:val="center"/>
          </w:tcPr>
          <w:p w14:paraId="5E728072" w14:textId="77777777" w:rsidR="00D77DF9" w:rsidRPr="00DB36D1" w:rsidRDefault="00D77DF9"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FR"/>
              </w:rPr>
              <w:t>4.2 NIMD et ses partenaires développent une compréhension approfondie de l'évolution du paysage politique après les élections de 2020 en vue des élections de 2025 et 2027</w:t>
            </w:r>
          </w:p>
        </w:tc>
        <w:tc>
          <w:tcPr>
            <w:tcW w:w="2933" w:type="dxa"/>
            <w:tcBorders>
              <w:top w:val="single" w:sz="4" w:space="0" w:color="auto"/>
              <w:left w:val="nil"/>
              <w:bottom w:val="single" w:sz="4" w:space="0" w:color="auto"/>
              <w:right w:val="single" w:sz="4" w:space="0" w:color="auto"/>
            </w:tcBorders>
            <w:shd w:val="clear" w:color="auto" w:fill="auto"/>
          </w:tcPr>
          <w:p w14:paraId="69B68548" w14:textId="063A6BD1" w:rsidR="00D77DF9" w:rsidRPr="00DB36D1" w:rsidRDefault="00DB36D1" w:rsidP="00DB36D1">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Mener des</w:t>
            </w:r>
            <w:r w:rsidR="00D77DF9" w:rsidRPr="00DB36D1">
              <w:rPr>
                <w:rFonts w:ascii="Times New Roman" w:eastAsia="Times New Roman" w:hAnsi="Times New Roman" w:cs="Times New Roman"/>
                <w:bCs/>
                <w:lang w:val="fr-CA"/>
              </w:rPr>
              <w:t xml:space="preserve"> études sur l’analyse du contexte sociopolitique et électoral </w:t>
            </w:r>
          </w:p>
        </w:tc>
        <w:tc>
          <w:tcPr>
            <w:tcW w:w="1883" w:type="dxa"/>
            <w:tcBorders>
              <w:top w:val="single" w:sz="4" w:space="0" w:color="auto"/>
              <w:left w:val="nil"/>
              <w:bottom w:val="single" w:sz="4" w:space="0" w:color="auto"/>
              <w:right w:val="single" w:sz="4" w:space="0" w:color="auto"/>
            </w:tcBorders>
          </w:tcPr>
          <w:p w14:paraId="384E23A1" w14:textId="40B088D9" w:rsidR="00D77DF9"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2 études produits et des recommandations formulées</w:t>
            </w:r>
          </w:p>
        </w:tc>
        <w:tc>
          <w:tcPr>
            <w:tcW w:w="2410" w:type="dxa"/>
            <w:tcBorders>
              <w:top w:val="single" w:sz="4" w:space="0" w:color="auto"/>
              <w:left w:val="single" w:sz="4" w:space="0" w:color="auto"/>
              <w:bottom w:val="single" w:sz="4" w:space="0" w:color="auto"/>
              <w:right w:val="single" w:sz="4" w:space="0" w:color="auto"/>
            </w:tcBorders>
          </w:tcPr>
          <w:p w14:paraId="1A23FC44" w14:textId="0516A096" w:rsidR="00D77DF9" w:rsidRPr="00DB36D1" w:rsidRDefault="00A14716" w:rsidP="009D485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w:t>
            </w:r>
            <w:r w:rsidR="00D77DF9" w:rsidRPr="00DB36D1">
              <w:rPr>
                <w:rFonts w:ascii="Times New Roman" w:eastAsia="Times New Roman" w:hAnsi="Times New Roman" w:cs="Times New Roman"/>
                <w:bCs/>
                <w:lang w:val="fr-CA"/>
              </w:rPr>
              <w:t xml:space="preserve">études produits et des recommandations formulées </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71917FC3"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Rapports d’études</w:t>
            </w:r>
          </w:p>
        </w:tc>
      </w:tr>
      <w:tr w:rsidR="00D77DF9" w:rsidRPr="00DB36D1" w14:paraId="72334425" w14:textId="77777777" w:rsidTr="009D4859">
        <w:trPr>
          <w:trHeight w:val="371"/>
        </w:trPr>
        <w:tc>
          <w:tcPr>
            <w:tcW w:w="1901" w:type="dxa"/>
            <w:vMerge/>
            <w:tcBorders>
              <w:left w:val="single" w:sz="4" w:space="0" w:color="auto"/>
              <w:bottom w:val="single" w:sz="4" w:space="0" w:color="auto"/>
              <w:right w:val="single" w:sz="4" w:space="0" w:color="auto"/>
            </w:tcBorders>
            <w:shd w:val="clear" w:color="auto" w:fill="auto"/>
          </w:tcPr>
          <w:p w14:paraId="125FA067" w14:textId="77777777" w:rsidR="00D77DF9" w:rsidRPr="00DB36D1" w:rsidRDefault="00D77DF9" w:rsidP="00D77DF9">
            <w:pPr>
              <w:spacing w:after="0" w:line="240" w:lineRule="auto"/>
              <w:jc w:val="both"/>
              <w:rPr>
                <w:rFonts w:ascii="Times New Roman" w:eastAsia="Times New Roman" w:hAnsi="Times New Roman" w:cs="Times New Roman"/>
                <w:bCs/>
                <w:lang w:val="fr-FR"/>
              </w:rPr>
            </w:pPr>
          </w:p>
        </w:tc>
        <w:tc>
          <w:tcPr>
            <w:tcW w:w="2356" w:type="dxa"/>
            <w:tcBorders>
              <w:top w:val="nil"/>
              <w:left w:val="single" w:sz="4" w:space="0" w:color="auto"/>
              <w:bottom w:val="single" w:sz="4" w:space="0" w:color="auto"/>
              <w:right w:val="single" w:sz="4" w:space="0" w:color="auto"/>
            </w:tcBorders>
          </w:tcPr>
          <w:p w14:paraId="7999467D" w14:textId="77777777" w:rsidR="00D77DF9" w:rsidRPr="00DB36D1" w:rsidRDefault="00D77DF9" w:rsidP="00D77DF9">
            <w:pPr>
              <w:spacing w:after="0" w:line="240" w:lineRule="auto"/>
              <w:jc w:val="both"/>
              <w:rPr>
                <w:rFonts w:ascii="Times New Roman" w:eastAsia="Times New Roman" w:hAnsi="Times New Roman" w:cs="Times New Roman"/>
                <w:bCs/>
                <w:lang w:val="fr-FR"/>
              </w:rPr>
            </w:pPr>
            <w:r w:rsidRPr="00DB36D1">
              <w:rPr>
                <w:rFonts w:ascii="Times New Roman" w:eastAsia="Times New Roman" w:hAnsi="Times New Roman" w:cs="Times New Roman"/>
                <w:bCs/>
                <w:lang w:val="fr-FR"/>
              </w:rPr>
              <w:t>4.3 Capacité de mise en œuvre des partenaires locaux de mise en œuvre assurée</w:t>
            </w:r>
          </w:p>
        </w:tc>
        <w:tc>
          <w:tcPr>
            <w:tcW w:w="2933" w:type="dxa"/>
            <w:tcBorders>
              <w:top w:val="single" w:sz="4" w:space="0" w:color="auto"/>
              <w:left w:val="nil"/>
              <w:bottom w:val="single" w:sz="4" w:space="0" w:color="auto"/>
              <w:right w:val="single" w:sz="4" w:space="0" w:color="auto"/>
            </w:tcBorders>
            <w:shd w:val="clear" w:color="auto" w:fill="auto"/>
          </w:tcPr>
          <w:p w14:paraId="083216A9" w14:textId="386F0A33" w:rsidR="00D77DF9" w:rsidRPr="00DB36D1" w:rsidRDefault="00DB36D1" w:rsidP="00DB36D1">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Organiser des</w:t>
            </w:r>
            <w:r w:rsidR="00D77DF9" w:rsidRPr="00DB36D1">
              <w:rPr>
                <w:rFonts w:ascii="Times New Roman" w:eastAsia="Times New Roman" w:hAnsi="Times New Roman" w:cs="Times New Roman"/>
                <w:bCs/>
                <w:lang w:val="fr-CA"/>
              </w:rPr>
              <w:t xml:space="preserve"> réunions de coordination </w:t>
            </w:r>
          </w:p>
        </w:tc>
        <w:tc>
          <w:tcPr>
            <w:tcW w:w="1883" w:type="dxa"/>
            <w:tcBorders>
              <w:top w:val="single" w:sz="4" w:space="0" w:color="auto"/>
              <w:left w:val="nil"/>
              <w:bottom w:val="single" w:sz="4" w:space="0" w:color="auto"/>
              <w:right w:val="single" w:sz="4" w:space="0" w:color="auto"/>
            </w:tcBorders>
          </w:tcPr>
          <w:p w14:paraId="75FFFEC1" w14:textId="3C3E6F16" w:rsidR="00D77DF9"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4 réunions oragnisées pour échanger sur l’état de mise en oeuvre</w:t>
            </w:r>
          </w:p>
        </w:tc>
        <w:tc>
          <w:tcPr>
            <w:tcW w:w="2410" w:type="dxa"/>
            <w:tcBorders>
              <w:top w:val="single" w:sz="4" w:space="0" w:color="auto"/>
              <w:left w:val="single" w:sz="4" w:space="0" w:color="auto"/>
              <w:bottom w:val="single" w:sz="4" w:space="0" w:color="auto"/>
              <w:right w:val="single" w:sz="4" w:space="0" w:color="auto"/>
            </w:tcBorders>
          </w:tcPr>
          <w:p w14:paraId="049BFE95" w14:textId="501B3D4C" w:rsidR="00D77DF9" w:rsidRPr="00DB36D1" w:rsidRDefault="00A14716" w:rsidP="00D77DF9">
            <w:pPr>
              <w:spacing w:after="0" w:line="240" w:lineRule="auto"/>
              <w:jc w:val="both"/>
              <w:rPr>
                <w:rFonts w:ascii="Times New Roman" w:eastAsia="Times New Roman" w:hAnsi="Times New Roman" w:cs="Times New Roman"/>
                <w:bCs/>
                <w:lang w:val="fr-CA"/>
              </w:rPr>
            </w:pPr>
            <w:r w:rsidRPr="00DB36D1">
              <w:rPr>
                <w:rFonts w:ascii="Times New Roman" w:eastAsia="Times New Roman" w:hAnsi="Times New Roman" w:cs="Times New Roman"/>
                <w:bCs/>
                <w:lang w:val="fr-CA"/>
              </w:rPr>
              <w:t>Nb de</w:t>
            </w:r>
            <w:r w:rsidR="00D77DF9" w:rsidRPr="00DB36D1">
              <w:rPr>
                <w:rFonts w:ascii="Times New Roman" w:eastAsia="Times New Roman" w:hAnsi="Times New Roman" w:cs="Times New Roman"/>
                <w:bCs/>
                <w:lang w:val="fr-CA"/>
              </w:rPr>
              <w:t xml:space="preserve"> réunions oragnisées pour échanger sur l’état de mise en oeuvre</w:t>
            </w:r>
          </w:p>
        </w:tc>
        <w:tc>
          <w:tcPr>
            <w:tcW w:w="3229" w:type="dxa"/>
            <w:tcBorders>
              <w:top w:val="single" w:sz="4" w:space="0" w:color="auto"/>
              <w:left w:val="single" w:sz="4" w:space="0" w:color="auto"/>
              <w:bottom w:val="single" w:sz="4" w:space="0" w:color="auto"/>
              <w:right w:val="single" w:sz="4" w:space="0" w:color="auto"/>
            </w:tcBorders>
            <w:shd w:val="clear" w:color="auto" w:fill="auto"/>
            <w:noWrap/>
          </w:tcPr>
          <w:p w14:paraId="6F823B8B" w14:textId="77777777" w:rsidR="00D77DF9" w:rsidRPr="00DB36D1" w:rsidRDefault="00D77DF9" w:rsidP="00D77DF9">
            <w:pPr>
              <w:spacing w:after="0" w:line="240" w:lineRule="auto"/>
              <w:jc w:val="both"/>
              <w:rPr>
                <w:rFonts w:ascii="Times New Roman" w:eastAsia="Times New Roman" w:hAnsi="Times New Roman" w:cs="Times New Roman"/>
                <w:bCs/>
              </w:rPr>
            </w:pPr>
            <w:r w:rsidRPr="00DB36D1">
              <w:rPr>
                <w:rFonts w:ascii="Times New Roman" w:eastAsia="Times New Roman" w:hAnsi="Times New Roman" w:cs="Times New Roman"/>
                <w:bCs/>
              </w:rPr>
              <w:t>Compte-rendus des réunions</w:t>
            </w:r>
          </w:p>
        </w:tc>
      </w:tr>
    </w:tbl>
    <w:p w14:paraId="2DE3A79D" w14:textId="77777777" w:rsidR="00C946DF" w:rsidRPr="00DB36D1" w:rsidRDefault="00C946DF" w:rsidP="009D4859">
      <w:pPr>
        <w:jc w:val="both"/>
        <w:rPr>
          <w:rFonts w:ascii="Times New Roman" w:hAnsi="Times New Roman" w:cs="Times New Roman"/>
          <w:b/>
          <w:color w:val="ED7D31" w:themeColor="accent2"/>
          <w:sz w:val="24"/>
          <w:szCs w:val="24"/>
          <w:u w:val="single"/>
          <w:lang w:val="fr-FR"/>
        </w:rPr>
      </w:pPr>
    </w:p>
    <w:p w14:paraId="7E46BD3D" w14:textId="3B745D03" w:rsidR="008F7891" w:rsidRPr="00DB36D1" w:rsidRDefault="00F67BB6" w:rsidP="00ED24D6">
      <w:pPr>
        <w:pStyle w:val="Paragraphedeliste"/>
        <w:spacing w:after="0" w:line="240" w:lineRule="auto"/>
        <w:jc w:val="both"/>
        <w:rPr>
          <w:rFonts w:ascii="Times New Roman" w:hAnsi="Times New Roman" w:cs="Times New Roman"/>
          <w:b/>
          <w:sz w:val="24"/>
          <w:szCs w:val="24"/>
          <w:lang w:val="fr-FR"/>
        </w:rPr>
      </w:pPr>
      <w:r w:rsidRPr="00DB36D1">
        <w:rPr>
          <w:rFonts w:ascii="Times New Roman" w:hAnsi="Times New Roman" w:cs="Times New Roman"/>
          <w:b/>
          <w:sz w:val="24"/>
          <w:szCs w:val="24"/>
          <w:lang w:val="fr-FR"/>
        </w:rPr>
        <w:t xml:space="preserve"> </w:t>
      </w:r>
    </w:p>
    <w:p w14:paraId="6E585BDC" w14:textId="4EC908C6" w:rsidR="00436B16" w:rsidRPr="00DB36D1" w:rsidRDefault="00436B16" w:rsidP="005D5766">
      <w:pPr>
        <w:jc w:val="both"/>
        <w:rPr>
          <w:rFonts w:ascii="Times New Roman" w:hAnsi="Times New Roman" w:cs="Times New Roman"/>
          <w:bCs/>
          <w:color w:val="FF0000"/>
          <w:lang w:val="fr-FR"/>
        </w:rPr>
      </w:pPr>
    </w:p>
    <w:p w14:paraId="11626588" w14:textId="2E76F758" w:rsidR="00436B16" w:rsidRPr="00DB36D1" w:rsidRDefault="00436B16" w:rsidP="00ED24D6">
      <w:pPr>
        <w:pStyle w:val="Paragraphedeliste"/>
        <w:jc w:val="both"/>
        <w:rPr>
          <w:rFonts w:ascii="Times New Roman" w:hAnsi="Times New Roman" w:cs="Times New Roman"/>
          <w:bCs/>
          <w:color w:val="FF0000"/>
          <w:lang w:val="fr-FR"/>
        </w:rPr>
      </w:pPr>
    </w:p>
    <w:p w14:paraId="24FBB97F" w14:textId="6807FE66" w:rsidR="00436B16" w:rsidRPr="00DB36D1" w:rsidRDefault="00436B16" w:rsidP="00ED24D6">
      <w:pPr>
        <w:pStyle w:val="Paragraphedeliste"/>
        <w:jc w:val="both"/>
        <w:rPr>
          <w:rFonts w:ascii="Times New Roman" w:hAnsi="Times New Roman" w:cs="Times New Roman"/>
          <w:bCs/>
          <w:color w:val="FF0000"/>
          <w:lang w:val="fr-FR"/>
        </w:rPr>
      </w:pPr>
    </w:p>
    <w:p w14:paraId="15B770EA" w14:textId="39737D07" w:rsidR="00436B16" w:rsidRPr="00DB36D1" w:rsidRDefault="00436B16" w:rsidP="00ED24D6">
      <w:pPr>
        <w:pStyle w:val="Paragraphedeliste"/>
        <w:jc w:val="both"/>
        <w:rPr>
          <w:rFonts w:ascii="Times New Roman" w:hAnsi="Times New Roman" w:cs="Times New Roman"/>
          <w:b/>
          <w:color w:val="FF0000"/>
          <w:lang w:val="fr-FR"/>
        </w:rPr>
      </w:pPr>
    </w:p>
    <w:p w14:paraId="1E903BFA" w14:textId="1E59B5C5" w:rsidR="00436B16" w:rsidRPr="00DB36D1" w:rsidRDefault="00436B16" w:rsidP="00ED24D6">
      <w:pPr>
        <w:pStyle w:val="Paragraphedeliste"/>
        <w:jc w:val="both"/>
        <w:rPr>
          <w:rFonts w:ascii="Times New Roman" w:hAnsi="Times New Roman" w:cs="Times New Roman"/>
          <w:b/>
          <w:color w:val="FF0000"/>
          <w:lang w:val="fr-FR"/>
        </w:rPr>
      </w:pPr>
    </w:p>
    <w:p w14:paraId="5D79E0EF" w14:textId="77777777" w:rsidR="00C463D6" w:rsidRPr="00DB36D1" w:rsidRDefault="00C463D6" w:rsidP="00ED24D6">
      <w:pPr>
        <w:pStyle w:val="Paragraphedeliste"/>
        <w:jc w:val="both"/>
        <w:rPr>
          <w:rFonts w:ascii="Times New Roman" w:hAnsi="Times New Roman" w:cs="Times New Roman"/>
          <w:b/>
          <w:sz w:val="24"/>
          <w:szCs w:val="24"/>
          <w:lang w:val="fr-FR"/>
        </w:rPr>
        <w:sectPr w:rsidR="00C463D6" w:rsidRPr="00DB36D1" w:rsidSect="009D4859">
          <w:type w:val="continuous"/>
          <w:pgSz w:w="15840" w:h="12240" w:orient="landscape"/>
          <w:pgMar w:top="720" w:right="720" w:bottom="720" w:left="720" w:header="720" w:footer="720" w:gutter="0"/>
          <w:cols w:space="720"/>
          <w:docGrid w:linePitch="360"/>
        </w:sectPr>
      </w:pPr>
    </w:p>
    <w:p w14:paraId="1588B7DC" w14:textId="2B1ABAE5" w:rsidR="004D50C8" w:rsidRPr="00DB36D1" w:rsidRDefault="004D50C8" w:rsidP="0042454D">
      <w:pPr>
        <w:pStyle w:val="Paragraphedeliste"/>
        <w:numPr>
          <w:ilvl w:val="0"/>
          <w:numId w:val="1"/>
        </w:numPr>
        <w:shd w:val="clear" w:color="auto" w:fill="D9D9D9" w:themeFill="background1" w:themeFillShade="D9"/>
        <w:spacing w:after="0"/>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lang w:val="fr-FR"/>
        </w:rPr>
        <w:lastRenderedPageBreak/>
        <w:t>Activités prévues non réalisées par OLT et par résultat intermédiaire</w:t>
      </w:r>
    </w:p>
    <w:p w14:paraId="23EBC3C0" w14:textId="3556A882" w:rsidR="004D50C8" w:rsidRDefault="004D50C8" w:rsidP="004D50C8">
      <w:pPr>
        <w:pStyle w:val="Paragraphedeliste"/>
        <w:spacing w:after="0"/>
        <w:jc w:val="both"/>
        <w:rPr>
          <w:rFonts w:ascii="Times New Roman" w:hAnsi="Times New Roman" w:cs="Times New Roman"/>
          <w:b/>
          <w:color w:val="ED7D31" w:themeColor="accent2"/>
          <w:sz w:val="24"/>
          <w:szCs w:val="24"/>
          <w:lang w:val="fr-FR"/>
        </w:rPr>
      </w:pPr>
    </w:p>
    <w:p w14:paraId="2C8CC296" w14:textId="5835B17B" w:rsidR="00336A78" w:rsidRPr="00336A78" w:rsidRDefault="00336A78" w:rsidP="00336A78">
      <w:pPr>
        <w:spacing w:after="0" w:line="240" w:lineRule="auto"/>
        <w:jc w:val="both"/>
        <w:rPr>
          <w:rFonts w:ascii="Times New Roman" w:eastAsia="Times New Roman" w:hAnsi="Times New Roman" w:cs="Times New Roman"/>
          <w:b/>
          <w:sz w:val="24"/>
          <w:szCs w:val="24"/>
          <w:lang w:val="fr-CA" w:eastAsia="fr-CA"/>
        </w:rPr>
      </w:pPr>
      <w:r w:rsidRPr="00336A78">
        <w:rPr>
          <w:rFonts w:ascii="Times New Roman" w:eastAsia="Times New Roman" w:hAnsi="Times New Roman" w:cs="Times New Roman"/>
          <w:b/>
          <w:sz w:val="24"/>
          <w:szCs w:val="24"/>
          <w:lang w:val="fr-CA" w:eastAsia="fr-CA"/>
        </w:rPr>
        <w:t>2.1 : Les dialogues entre les acteurs politiques et avec le gouvernement burundais ont lieu régulièrement et produisent des résultats communs.</w:t>
      </w:r>
    </w:p>
    <w:p w14:paraId="7A95CD90" w14:textId="481BB8CA" w:rsidR="00336A78" w:rsidRDefault="00336A78" w:rsidP="00336A78">
      <w:pPr>
        <w:spacing w:after="0" w:line="240" w:lineRule="auto"/>
        <w:jc w:val="both"/>
        <w:rPr>
          <w:rFonts w:ascii="Times New Roman" w:eastAsia="Times New Roman" w:hAnsi="Times New Roman" w:cs="Times New Roman"/>
          <w:sz w:val="24"/>
          <w:szCs w:val="24"/>
          <w:lang w:val="fr-CA" w:eastAsia="fr-CA"/>
        </w:rPr>
      </w:pPr>
      <w:r>
        <w:rPr>
          <w:rFonts w:ascii="Times New Roman" w:eastAsia="Times New Roman" w:hAnsi="Times New Roman" w:cs="Times New Roman"/>
          <w:sz w:val="24"/>
          <w:szCs w:val="24"/>
          <w:lang w:val="fr-CA" w:eastAsia="fr-CA"/>
        </w:rPr>
        <w:t>L’activité en rapport avec l’organisation</w:t>
      </w:r>
      <w:r w:rsidRPr="00336A78">
        <w:rPr>
          <w:rFonts w:ascii="Times New Roman" w:eastAsia="Times New Roman" w:hAnsi="Times New Roman" w:cs="Times New Roman"/>
          <w:sz w:val="24"/>
          <w:szCs w:val="24"/>
          <w:lang w:val="fr-CA" w:eastAsia="fr-CA"/>
        </w:rPr>
        <w:t xml:space="preserve"> des réunions d'appropriation des conclusions du colloque national</w:t>
      </w:r>
      <w:r>
        <w:rPr>
          <w:rFonts w:ascii="Times New Roman" w:eastAsia="Times New Roman" w:hAnsi="Times New Roman" w:cs="Times New Roman"/>
          <w:sz w:val="24"/>
          <w:szCs w:val="24"/>
          <w:lang w:val="fr-CA" w:eastAsia="fr-CA"/>
        </w:rPr>
        <w:t xml:space="preserve"> au niveau des provinces n’a pas été réalisée suite au manque de volonté politique, comme aussi on n’a pas pu avoir l’autorisation d’organiser un deuxième colloque malgré les efforts de plaidoyer investis à cet effet.</w:t>
      </w:r>
    </w:p>
    <w:p w14:paraId="5D8C5A62" w14:textId="77777777" w:rsidR="00336A78" w:rsidRPr="00336A78" w:rsidRDefault="00336A78" w:rsidP="00336A78">
      <w:pPr>
        <w:spacing w:after="0" w:line="240" w:lineRule="auto"/>
        <w:jc w:val="both"/>
        <w:rPr>
          <w:rFonts w:ascii="Times New Roman" w:eastAsia="Times New Roman" w:hAnsi="Times New Roman" w:cs="Times New Roman"/>
          <w:sz w:val="24"/>
          <w:szCs w:val="24"/>
          <w:lang w:val="fr-CA" w:eastAsia="fr-CA"/>
        </w:rPr>
      </w:pPr>
    </w:p>
    <w:p w14:paraId="6AF9C614" w14:textId="7FA68795" w:rsidR="00336A78" w:rsidRPr="00336A78" w:rsidRDefault="00336A78" w:rsidP="00336A78">
      <w:pPr>
        <w:spacing w:after="0" w:line="240" w:lineRule="auto"/>
        <w:jc w:val="both"/>
        <w:rPr>
          <w:rFonts w:ascii="Times New Roman" w:eastAsia="Times New Roman" w:hAnsi="Times New Roman" w:cs="Times New Roman"/>
          <w:b/>
          <w:sz w:val="24"/>
          <w:szCs w:val="24"/>
          <w:lang w:val="fr-CA" w:eastAsia="fr-CA"/>
        </w:rPr>
      </w:pPr>
      <w:r w:rsidRPr="00336A78">
        <w:rPr>
          <w:rFonts w:ascii="Times New Roman" w:eastAsia="Times New Roman" w:hAnsi="Times New Roman" w:cs="Times New Roman"/>
          <w:b/>
          <w:sz w:val="24"/>
          <w:szCs w:val="24"/>
          <w:lang w:val="fr-CA" w:eastAsia="fr-CA"/>
        </w:rPr>
        <w:t xml:space="preserve">3.1 Des jeunes hommes </w:t>
      </w:r>
      <w:r w:rsidR="00196FEE" w:rsidRPr="00336A78">
        <w:rPr>
          <w:rFonts w:ascii="Times New Roman" w:eastAsia="Times New Roman" w:hAnsi="Times New Roman" w:cs="Times New Roman"/>
          <w:b/>
          <w:sz w:val="24"/>
          <w:szCs w:val="24"/>
          <w:lang w:val="fr-CA" w:eastAsia="fr-CA"/>
        </w:rPr>
        <w:t>et jeunes</w:t>
      </w:r>
      <w:r w:rsidRPr="00336A78">
        <w:rPr>
          <w:rFonts w:ascii="Times New Roman" w:eastAsia="Times New Roman" w:hAnsi="Times New Roman" w:cs="Times New Roman"/>
          <w:b/>
          <w:sz w:val="24"/>
          <w:szCs w:val="24"/>
          <w:lang w:val="fr-CA" w:eastAsia="fr-CA"/>
        </w:rPr>
        <w:t xml:space="preserve"> femmes s'organisent au-delà de leur appartenance politique, pour proposer la formulation et la mise en œuvre des politiques qui tiennent compte des besoins des jeunes.</w:t>
      </w:r>
    </w:p>
    <w:p w14:paraId="0C52859B" w14:textId="615221B1" w:rsidR="00336A78" w:rsidRDefault="00336A78" w:rsidP="00336A78">
      <w:pPr>
        <w:spacing w:after="0" w:line="240" w:lineRule="auto"/>
        <w:jc w:val="both"/>
        <w:rPr>
          <w:rFonts w:ascii="Times New Roman" w:eastAsia="Times New Roman" w:hAnsi="Times New Roman" w:cs="Times New Roman"/>
          <w:sz w:val="24"/>
          <w:szCs w:val="24"/>
          <w:lang w:val="fr-CA" w:eastAsia="fr-CA"/>
        </w:rPr>
      </w:pPr>
      <w:r>
        <w:rPr>
          <w:rFonts w:ascii="Times New Roman" w:eastAsia="Times New Roman" w:hAnsi="Times New Roman" w:cs="Times New Roman"/>
          <w:sz w:val="24"/>
          <w:szCs w:val="24"/>
          <w:lang w:val="fr-CA" w:eastAsia="fr-CA"/>
        </w:rPr>
        <w:t>Le soutien des</w:t>
      </w:r>
      <w:r w:rsidRPr="00336A78">
        <w:rPr>
          <w:rFonts w:ascii="Times New Roman" w:eastAsia="Times New Roman" w:hAnsi="Times New Roman" w:cs="Times New Roman"/>
          <w:sz w:val="24"/>
          <w:szCs w:val="24"/>
          <w:lang w:val="fr-CA" w:eastAsia="fr-CA"/>
        </w:rPr>
        <w:t xml:space="preserve"> jeunes multipartites Y/L dans la vulgarisation de leur modèle de cohésion sociale et de participatio</w:t>
      </w:r>
      <w:r>
        <w:rPr>
          <w:rFonts w:ascii="Times New Roman" w:eastAsia="Times New Roman" w:hAnsi="Times New Roman" w:cs="Times New Roman"/>
          <w:sz w:val="24"/>
          <w:szCs w:val="24"/>
          <w:lang w:val="fr-CA" w:eastAsia="fr-CA"/>
        </w:rPr>
        <w:t>n politique au niveau communal n’a pas eu lieu. En effet, le partenaire en charge (le BLTP) n’a pas été en mesure de terminer le premier lot d’activités contractées avec NIMD dans le temps. Cette activité en marge devrait faire partie du deuxième lot réservé au BLTP</w:t>
      </w:r>
    </w:p>
    <w:p w14:paraId="42099496" w14:textId="77777777" w:rsidR="00336A78" w:rsidRPr="00336A78" w:rsidRDefault="00336A78" w:rsidP="00336A78">
      <w:pPr>
        <w:spacing w:after="0" w:line="240" w:lineRule="auto"/>
        <w:jc w:val="both"/>
        <w:rPr>
          <w:rFonts w:ascii="Times New Roman" w:eastAsia="Times New Roman" w:hAnsi="Times New Roman" w:cs="Times New Roman"/>
          <w:sz w:val="24"/>
          <w:szCs w:val="24"/>
          <w:lang w:val="fr-CA" w:eastAsia="fr-CA"/>
        </w:rPr>
      </w:pPr>
    </w:p>
    <w:p w14:paraId="45F17D28" w14:textId="030D57F1" w:rsidR="00336A78" w:rsidRPr="00E62417" w:rsidRDefault="00336A78" w:rsidP="00336A78">
      <w:pPr>
        <w:spacing w:after="0" w:line="240" w:lineRule="auto"/>
        <w:jc w:val="both"/>
        <w:rPr>
          <w:rFonts w:ascii="Times New Roman" w:eastAsia="Times New Roman" w:hAnsi="Times New Roman" w:cs="Times New Roman"/>
          <w:b/>
          <w:sz w:val="24"/>
          <w:szCs w:val="24"/>
          <w:lang w:val="fr-CA" w:eastAsia="fr-CA"/>
        </w:rPr>
      </w:pPr>
      <w:r w:rsidRPr="00E62417">
        <w:rPr>
          <w:rFonts w:ascii="Times New Roman" w:eastAsia="Times New Roman" w:hAnsi="Times New Roman" w:cs="Times New Roman"/>
          <w:b/>
          <w:sz w:val="24"/>
          <w:szCs w:val="24"/>
          <w:lang w:val="fr-CA" w:eastAsia="fr-CA"/>
        </w:rPr>
        <w:t>4.1 NIMD et ses partenaires partagent et coordonnent régulièrement leurs interventions et leurs analyses avec les parties prenantes internationales.</w:t>
      </w:r>
    </w:p>
    <w:p w14:paraId="3D29FB3C" w14:textId="5F53C26F" w:rsidR="00336A78" w:rsidRPr="00336A78" w:rsidRDefault="00E62417" w:rsidP="00336A78">
      <w:pPr>
        <w:spacing w:after="0" w:line="240" w:lineRule="auto"/>
        <w:jc w:val="both"/>
        <w:rPr>
          <w:rFonts w:ascii="Times New Roman" w:eastAsia="Times New Roman" w:hAnsi="Times New Roman" w:cs="Times New Roman"/>
          <w:sz w:val="24"/>
          <w:szCs w:val="24"/>
          <w:lang w:val="fr-CA" w:eastAsia="fr-CA"/>
        </w:rPr>
      </w:pPr>
      <w:r>
        <w:rPr>
          <w:rFonts w:ascii="Times New Roman" w:eastAsia="Times New Roman" w:hAnsi="Times New Roman" w:cs="Times New Roman"/>
          <w:sz w:val="24"/>
          <w:szCs w:val="24"/>
          <w:lang w:val="fr-CA" w:eastAsia="fr-CA"/>
        </w:rPr>
        <w:t>Les v</w:t>
      </w:r>
      <w:r w:rsidR="00336A78" w:rsidRPr="00336A78">
        <w:rPr>
          <w:rFonts w:ascii="Times New Roman" w:eastAsia="Times New Roman" w:hAnsi="Times New Roman" w:cs="Times New Roman"/>
          <w:sz w:val="24"/>
          <w:szCs w:val="24"/>
          <w:lang w:val="fr-CA" w:eastAsia="fr-CA"/>
        </w:rPr>
        <w:t>isites de sensibilisation où les partenaires chargés de la mise en œuvre s'enga</w:t>
      </w:r>
      <w:r>
        <w:rPr>
          <w:rFonts w:ascii="Times New Roman" w:eastAsia="Times New Roman" w:hAnsi="Times New Roman" w:cs="Times New Roman"/>
          <w:sz w:val="24"/>
          <w:szCs w:val="24"/>
          <w:lang w:val="fr-CA" w:eastAsia="fr-CA"/>
        </w:rPr>
        <w:t xml:space="preserve">gent et partagent leur analyse </w:t>
      </w:r>
      <w:r w:rsidR="00336A78" w:rsidRPr="00336A78">
        <w:rPr>
          <w:rFonts w:ascii="Times New Roman" w:eastAsia="Times New Roman" w:hAnsi="Times New Roman" w:cs="Times New Roman"/>
          <w:sz w:val="24"/>
          <w:szCs w:val="24"/>
          <w:lang w:val="fr-CA" w:eastAsia="fr-CA"/>
        </w:rPr>
        <w:t>au niveau du siège (La Haye), un au niveau intercontinental (Europe/ONU) et un au niveau continental (UA, EAC)</w:t>
      </w:r>
      <w:r>
        <w:rPr>
          <w:rFonts w:ascii="Times New Roman" w:eastAsia="Times New Roman" w:hAnsi="Times New Roman" w:cs="Times New Roman"/>
          <w:sz w:val="24"/>
          <w:szCs w:val="24"/>
          <w:lang w:val="fr-CA" w:eastAsia="fr-CA"/>
        </w:rPr>
        <w:t>, n’ont pas eu lieu car la ligne budgétaire est sous-estimée par rapport à la taille de l’activité</w:t>
      </w:r>
    </w:p>
    <w:p w14:paraId="1455D31A" w14:textId="77777777" w:rsidR="00336A78" w:rsidRPr="00336A78" w:rsidRDefault="00336A78" w:rsidP="00336A78">
      <w:pPr>
        <w:spacing w:after="0" w:line="240" w:lineRule="auto"/>
        <w:jc w:val="both"/>
        <w:rPr>
          <w:rFonts w:ascii="Calibri" w:eastAsia="Times New Roman" w:hAnsi="Calibri" w:cs="Calibri"/>
          <w:color w:val="C00000"/>
          <w:sz w:val="18"/>
          <w:szCs w:val="18"/>
          <w:lang w:val="fr-CA" w:eastAsia="fr-CA"/>
        </w:rPr>
      </w:pPr>
    </w:p>
    <w:p w14:paraId="588B5FC3" w14:textId="77777777" w:rsidR="00336A78" w:rsidRPr="00336A78" w:rsidRDefault="00336A78" w:rsidP="004D50C8">
      <w:pPr>
        <w:pStyle w:val="Paragraphedeliste"/>
        <w:spacing w:after="0"/>
        <w:jc w:val="both"/>
        <w:rPr>
          <w:rFonts w:ascii="Times New Roman" w:hAnsi="Times New Roman" w:cs="Times New Roman"/>
          <w:b/>
          <w:color w:val="ED7D31" w:themeColor="accent2"/>
          <w:sz w:val="24"/>
          <w:szCs w:val="24"/>
          <w:lang w:val="fr-CA"/>
        </w:rPr>
      </w:pPr>
    </w:p>
    <w:p w14:paraId="4C6EC13A" w14:textId="6815B5C9" w:rsidR="00C463D6" w:rsidRPr="00DB36D1" w:rsidRDefault="00C463D6" w:rsidP="0042454D">
      <w:pPr>
        <w:pStyle w:val="Paragraphedeliste"/>
        <w:numPr>
          <w:ilvl w:val="0"/>
          <w:numId w:val="1"/>
        </w:numPr>
        <w:shd w:val="clear" w:color="auto" w:fill="D9D9D9" w:themeFill="background1" w:themeFillShade="D9"/>
        <w:spacing w:after="0"/>
        <w:jc w:val="both"/>
        <w:rPr>
          <w:rFonts w:ascii="Times New Roman" w:hAnsi="Times New Roman" w:cs="Times New Roman"/>
          <w:b/>
          <w:color w:val="ED7D31" w:themeColor="accent2"/>
          <w:sz w:val="24"/>
          <w:szCs w:val="24"/>
          <w:lang w:val="fr-FR"/>
        </w:rPr>
      </w:pPr>
      <w:r w:rsidRPr="00DB36D1">
        <w:rPr>
          <w:rFonts w:ascii="Times New Roman" w:hAnsi="Times New Roman" w:cs="Times New Roman"/>
          <w:b/>
          <w:color w:val="ED7D31" w:themeColor="accent2"/>
          <w:sz w:val="24"/>
          <w:szCs w:val="24"/>
          <w:u w:val="single"/>
          <w:lang w:val="fr-FR"/>
        </w:rPr>
        <w:t>Impact et viabilité</w:t>
      </w:r>
      <w:r w:rsidRPr="00DB36D1">
        <w:rPr>
          <w:rFonts w:ascii="Times New Roman" w:hAnsi="Times New Roman" w:cs="Times New Roman"/>
          <w:b/>
          <w:color w:val="ED7D31" w:themeColor="accent2"/>
          <w:sz w:val="24"/>
          <w:szCs w:val="24"/>
          <w:lang w:val="fr-FR"/>
        </w:rPr>
        <w:t xml:space="preserve"> </w:t>
      </w:r>
    </w:p>
    <w:p w14:paraId="4FF7B745" w14:textId="77777777" w:rsidR="00C463D6" w:rsidRPr="00DB36D1" w:rsidRDefault="00C463D6" w:rsidP="00ED24D6">
      <w:pPr>
        <w:spacing w:after="0"/>
        <w:ind w:firstLine="360"/>
        <w:jc w:val="both"/>
        <w:rPr>
          <w:rFonts w:ascii="Times New Roman" w:hAnsi="Times New Roman" w:cs="Times New Roman"/>
          <w:bCs/>
          <w:sz w:val="24"/>
          <w:szCs w:val="24"/>
          <w:lang w:val="fr-FR"/>
        </w:rPr>
      </w:pPr>
    </w:p>
    <w:p w14:paraId="2ED896DD" w14:textId="77777777" w:rsidR="00625A56" w:rsidRPr="00DB36D1" w:rsidRDefault="00C463D6" w:rsidP="00625A56">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  </w:t>
      </w:r>
      <w:r w:rsidR="00625A56" w:rsidRPr="00DB36D1">
        <w:rPr>
          <w:rFonts w:ascii="Times New Roman" w:hAnsi="Times New Roman" w:cs="Times New Roman"/>
          <w:bCs/>
          <w:sz w:val="24"/>
          <w:szCs w:val="24"/>
          <w:lang w:val="fr-FR"/>
        </w:rPr>
        <w:t>A cette étape, quelques signaux peuvent témoigner des effets et l’impact à moyen et long terme des actions de NIMD au Burundi en général et du projet FIPP en particulier :</w:t>
      </w:r>
    </w:p>
    <w:p w14:paraId="46206D95" w14:textId="77777777" w:rsidR="00625A56" w:rsidRPr="00DB36D1" w:rsidRDefault="00625A56" w:rsidP="00625A56">
      <w:pPr>
        <w:spacing w:after="0" w:line="240" w:lineRule="auto"/>
        <w:jc w:val="both"/>
        <w:rPr>
          <w:rFonts w:ascii="Times New Roman" w:hAnsi="Times New Roman" w:cs="Times New Roman"/>
          <w:bCs/>
          <w:sz w:val="24"/>
          <w:szCs w:val="24"/>
          <w:lang w:val="fr-FR"/>
        </w:rPr>
      </w:pPr>
    </w:p>
    <w:p w14:paraId="6518CA0A" w14:textId="400B618A" w:rsidR="00625A56" w:rsidRPr="00DB36D1" w:rsidRDefault="00625A56">
      <w:pPr>
        <w:pStyle w:val="Paragraphedeliste"/>
        <w:numPr>
          <w:ilvl w:val="0"/>
          <w:numId w:val="30"/>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Une prise de conscience de plus en plus avouée sur le processus de structuration interne et de planification stratégique et opérationnelle </w:t>
      </w:r>
      <w:r w:rsidR="0099084C" w:rsidRPr="00DB36D1">
        <w:rPr>
          <w:rFonts w:ascii="Times New Roman" w:hAnsi="Times New Roman" w:cs="Times New Roman"/>
          <w:bCs/>
          <w:sz w:val="24"/>
          <w:szCs w:val="24"/>
          <w:lang w:val="fr-FR"/>
        </w:rPr>
        <w:t xml:space="preserve">au </w:t>
      </w:r>
      <w:r w:rsidRPr="00DB36D1">
        <w:rPr>
          <w:rFonts w:ascii="Times New Roman" w:hAnsi="Times New Roman" w:cs="Times New Roman"/>
          <w:bCs/>
          <w:sz w:val="24"/>
          <w:szCs w:val="24"/>
          <w:lang w:val="fr-FR"/>
        </w:rPr>
        <w:t>sein des partis politiques. En témoigne l’intérêt et l’engagement des partis politiques pendant cet exercice ainsi que les sollicitations d’appui de la part des partis non encore appuyés.</w:t>
      </w:r>
    </w:p>
    <w:p w14:paraId="030BC478" w14:textId="742C1063" w:rsidR="00625A56" w:rsidRPr="00DB36D1" w:rsidRDefault="00625A56">
      <w:pPr>
        <w:pStyle w:val="Paragraphedeliste"/>
        <w:numPr>
          <w:ilvl w:val="0"/>
          <w:numId w:val="30"/>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Un cadre de dialogue ouvert, en cours de construction, </w:t>
      </w:r>
      <w:r w:rsidR="00B6017E" w:rsidRPr="00DB36D1">
        <w:rPr>
          <w:rFonts w:ascii="Times New Roman" w:hAnsi="Times New Roman" w:cs="Times New Roman"/>
          <w:bCs/>
          <w:sz w:val="24"/>
          <w:szCs w:val="24"/>
          <w:lang w:val="fr-FR"/>
        </w:rPr>
        <w:t xml:space="preserve">bien qu’avec des hautes et des bas, </w:t>
      </w:r>
      <w:r w:rsidRPr="00DB36D1">
        <w:rPr>
          <w:rFonts w:ascii="Times New Roman" w:hAnsi="Times New Roman" w:cs="Times New Roman"/>
          <w:bCs/>
          <w:sz w:val="24"/>
          <w:szCs w:val="24"/>
          <w:lang w:val="fr-FR"/>
        </w:rPr>
        <w:t>entre les partis politiques, les leaders d’opinion et le Gouvernement, notamment à travers le colloque national et les différents cadres de dialogue</w:t>
      </w:r>
    </w:p>
    <w:p w14:paraId="757CD31B" w14:textId="77777777" w:rsidR="00625A56" w:rsidRPr="00DB36D1" w:rsidRDefault="00625A56">
      <w:pPr>
        <w:pStyle w:val="Paragraphedeliste"/>
        <w:numPr>
          <w:ilvl w:val="0"/>
          <w:numId w:val="30"/>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Une sensibilité à une politique plus inclusive, en particulier l’inclusion des jeunes et des femmes, de plus en plus perceptible au niveau des responsables des partis politiques, de la CENI et des autres acteurs politiques, comme cela est illustré dans la mise en place des commissions électorales provinciales indépendantes. </w:t>
      </w:r>
    </w:p>
    <w:p w14:paraId="18783367" w14:textId="77777777" w:rsidR="00C463D6" w:rsidRPr="00DB36D1" w:rsidRDefault="00C463D6" w:rsidP="00ED24D6">
      <w:pPr>
        <w:spacing w:after="0"/>
        <w:ind w:left="708"/>
        <w:jc w:val="both"/>
        <w:rPr>
          <w:rFonts w:ascii="Times New Roman" w:hAnsi="Times New Roman" w:cs="Times New Roman"/>
          <w:b/>
          <w:sz w:val="24"/>
          <w:szCs w:val="24"/>
          <w:lang w:val="fr-FR"/>
        </w:rPr>
      </w:pPr>
    </w:p>
    <w:p w14:paraId="5658C4DE" w14:textId="77777777" w:rsidR="00C463D6" w:rsidRPr="00DB36D1" w:rsidRDefault="00C463D6" w:rsidP="0042454D">
      <w:pPr>
        <w:pStyle w:val="Paragraphedeliste"/>
        <w:numPr>
          <w:ilvl w:val="0"/>
          <w:numId w:val="1"/>
        </w:numPr>
        <w:shd w:val="clear" w:color="auto" w:fill="D9D9D9" w:themeFill="background1" w:themeFillShade="D9"/>
        <w:spacing w:after="0" w:line="240" w:lineRule="auto"/>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t>Mise à jour de l’analyse des risques</w:t>
      </w:r>
    </w:p>
    <w:p w14:paraId="2685594F" w14:textId="77777777" w:rsidR="00C463D6" w:rsidRPr="00DB36D1" w:rsidRDefault="00C463D6" w:rsidP="00ED24D6">
      <w:pPr>
        <w:spacing w:after="0" w:line="240" w:lineRule="auto"/>
        <w:jc w:val="both"/>
        <w:rPr>
          <w:rFonts w:ascii="Times New Roman" w:hAnsi="Times New Roman" w:cs="Times New Roman"/>
          <w:b/>
          <w:sz w:val="24"/>
          <w:szCs w:val="24"/>
          <w:lang w:val="fr-FR"/>
        </w:rPr>
      </w:pPr>
    </w:p>
    <w:p w14:paraId="64BFEB50" w14:textId="77777777" w:rsidR="00C463D6" w:rsidRPr="00DB36D1" w:rsidRDefault="00C463D6" w:rsidP="00ED24D6">
      <w:pPr>
        <w:spacing w:after="0" w:line="240" w:lineRule="auto"/>
        <w:jc w:val="both"/>
        <w:rPr>
          <w:rFonts w:ascii="Times New Roman" w:hAnsi="Times New Roman" w:cs="Times New Roman"/>
          <w:b/>
          <w:sz w:val="24"/>
          <w:szCs w:val="24"/>
          <w:lang w:val="fr-FR"/>
        </w:rPr>
      </w:pPr>
    </w:p>
    <w:p w14:paraId="678A86D3" w14:textId="716A1EDA" w:rsidR="00EF4D7F" w:rsidRPr="00DB36D1" w:rsidRDefault="00C463D6" w:rsidP="00ED24D6">
      <w:pPr>
        <w:pStyle w:val="Paragraphedeliste"/>
        <w:spacing w:after="0"/>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Les risques identifiés lors de l’élaboration du projet étaient essentiellement de trois catégories à savoir </w:t>
      </w:r>
      <w:r w:rsidR="008A4BE7" w:rsidRPr="00DB36D1">
        <w:rPr>
          <w:rFonts w:ascii="Times New Roman" w:hAnsi="Times New Roman" w:cs="Times New Roman"/>
          <w:bCs/>
          <w:sz w:val="24"/>
          <w:szCs w:val="24"/>
          <w:lang w:val="fr-FR"/>
        </w:rPr>
        <w:t xml:space="preserve">les risques contextuels, les risques programmatiques et les risques organisationnels. La probabilité des risques identifiés variait entre faible et moyen contrairement à l’impact dont l’estimation tendait plutôt vers le niveau moyen à élevé. </w:t>
      </w:r>
    </w:p>
    <w:p w14:paraId="0F2E8F9A" w14:textId="0847CAE9" w:rsidR="00EF4D7F" w:rsidRPr="00DB36D1" w:rsidRDefault="00EF4D7F" w:rsidP="00ED24D6">
      <w:pPr>
        <w:pStyle w:val="Paragraphedeliste"/>
        <w:spacing w:after="0"/>
        <w:jc w:val="both"/>
        <w:rPr>
          <w:rFonts w:ascii="Times New Roman" w:hAnsi="Times New Roman" w:cs="Times New Roman"/>
          <w:bCs/>
          <w:sz w:val="24"/>
          <w:szCs w:val="24"/>
          <w:lang w:val="fr-FR"/>
        </w:rPr>
      </w:pPr>
    </w:p>
    <w:p w14:paraId="718DB614" w14:textId="6DA33C15" w:rsidR="00EF4D7F" w:rsidRPr="00DB36D1" w:rsidRDefault="00EF4D7F" w:rsidP="00EF4D7F">
      <w:pPr>
        <w:pStyle w:val="Paragraphedeliste"/>
        <w:spacing w:after="0"/>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lastRenderedPageBreak/>
        <w:t>Les risques contextuels portaient notamment sur la perte du soutien politique du gouvernement burundais, la perception de partialité de la part de certains partis politiques, la diminution de l'intérêt des partis politiques et d'autres bénéficiaires pour le soutien, l’augmentation de la violence et des violations des droits de l'homme, intimidation, en particulier à l'approche des élections et le report des élections</w:t>
      </w:r>
      <w:r w:rsidR="002E2725" w:rsidRPr="00DB36D1">
        <w:rPr>
          <w:rFonts w:ascii="Times New Roman" w:hAnsi="Times New Roman" w:cs="Times New Roman"/>
          <w:bCs/>
          <w:sz w:val="24"/>
          <w:szCs w:val="24"/>
          <w:lang w:val="fr-FR"/>
        </w:rPr>
        <w:t xml:space="preserve">. A la deuxième année de mise en œuvre, le constat est que NIMD entretient de bonnes relations autant avec </w:t>
      </w:r>
      <w:r w:rsidR="00924567" w:rsidRPr="00DB36D1">
        <w:rPr>
          <w:rFonts w:ascii="Times New Roman" w:hAnsi="Times New Roman" w:cs="Times New Roman"/>
          <w:bCs/>
          <w:sz w:val="24"/>
          <w:szCs w:val="24"/>
          <w:lang w:val="fr-FR"/>
        </w:rPr>
        <w:t>le Gouvernement du Burundi qu’avec les partis politiques. Le Ministère est régulièrement informé des activités planifiées et appuie NIMD dans la mobilisation des présidents des partis politiques. Les partis politiques sont très intéressés par l’appui de NIMD et souhaiteraient tous en bénéficier n’eussent été les moyens financiers limités de l’organisation. Le profil bas du personnel, sa diversité et s</w:t>
      </w:r>
      <w:r w:rsidR="00A14716" w:rsidRPr="00DB36D1">
        <w:rPr>
          <w:rFonts w:ascii="Times New Roman" w:hAnsi="Times New Roman" w:cs="Times New Roman"/>
          <w:bCs/>
          <w:sz w:val="24"/>
          <w:szCs w:val="24"/>
          <w:lang w:val="fr-FR"/>
        </w:rPr>
        <w:t xml:space="preserve">on impartialité </w:t>
      </w:r>
      <w:r w:rsidR="00924567" w:rsidRPr="00DB36D1">
        <w:rPr>
          <w:rFonts w:ascii="Times New Roman" w:hAnsi="Times New Roman" w:cs="Times New Roman"/>
          <w:bCs/>
          <w:sz w:val="24"/>
          <w:szCs w:val="24"/>
          <w:lang w:val="fr-FR"/>
        </w:rPr>
        <w:t>politique constitue également un atout.</w:t>
      </w:r>
    </w:p>
    <w:p w14:paraId="17558884" w14:textId="77777777" w:rsidR="00EF4D7F" w:rsidRPr="00DB36D1" w:rsidRDefault="00EF4D7F" w:rsidP="00EF4D7F">
      <w:pPr>
        <w:pStyle w:val="Paragraphedeliste"/>
        <w:spacing w:after="0"/>
        <w:jc w:val="both"/>
        <w:rPr>
          <w:rFonts w:ascii="Times New Roman" w:hAnsi="Times New Roman" w:cs="Times New Roman"/>
          <w:bCs/>
          <w:sz w:val="24"/>
          <w:szCs w:val="24"/>
          <w:lang w:val="fr-FR"/>
        </w:rPr>
      </w:pPr>
    </w:p>
    <w:p w14:paraId="6FD32C80" w14:textId="2054E1ED" w:rsidR="00436B16" w:rsidRPr="00DB36D1" w:rsidRDefault="004E7B58" w:rsidP="00EF4D7F">
      <w:pPr>
        <w:pStyle w:val="Paragraphedeliste"/>
        <w:spacing w:after="0"/>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Les </w:t>
      </w:r>
      <w:r w:rsidR="00EF4D7F" w:rsidRPr="00DB36D1">
        <w:rPr>
          <w:rFonts w:ascii="Times New Roman" w:hAnsi="Times New Roman" w:cs="Times New Roman"/>
          <w:bCs/>
          <w:sz w:val="24"/>
          <w:szCs w:val="24"/>
          <w:lang w:val="fr-FR"/>
        </w:rPr>
        <w:t>risques programmatiques étaient liés aux retards dans la mise en place d'une présence au bureau de la NIMD, qui peuvent dû à la bureaucratie du gouvernement burundais et critères d'enregistrement ainsi que le recrutement du personnel des bureaux nationaux mais également les capacités d'absorption limitée/faible des partis politiques</w:t>
      </w:r>
      <w:r w:rsidR="00924567" w:rsidRPr="00DB36D1">
        <w:rPr>
          <w:rFonts w:ascii="Times New Roman" w:hAnsi="Times New Roman" w:cs="Times New Roman"/>
          <w:bCs/>
          <w:sz w:val="24"/>
          <w:szCs w:val="24"/>
          <w:lang w:val="fr-FR"/>
        </w:rPr>
        <w:t>. L’installation du bureau-pays et l’octroi des documents d’enregistrement n’a pas connu de tracasserie. Les relations personnelles et le charisme du directeur-pays ont beaucoup joué.</w:t>
      </w:r>
    </w:p>
    <w:p w14:paraId="4020668F" w14:textId="77777777" w:rsidR="005769D1" w:rsidRPr="00DB36D1" w:rsidRDefault="005769D1" w:rsidP="00EF4D7F">
      <w:pPr>
        <w:pStyle w:val="Paragraphedeliste"/>
        <w:spacing w:after="0"/>
        <w:jc w:val="both"/>
        <w:rPr>
          <w:rFonts w:ascii="Times New Roman" w:hAnsi="Times New Roman" w:cs="Times New Roman"/>
          <w:bCs/>
          <w:sz w:val="24"/>
          <w:szCs w:val="24"/>
          <w:lang w:val="fr-FR"/>
        </w:rPr>
      </w:pPr>
    </w:p>
    <w:p w14:paraId="7BBE8A88" w14:textId="30F0353C" w:rsidR="00EF4D7F" w:rsidRPr="00DB36D1" w:rsidRDefault="00EF4D7F" w:rsidP="00EF4D7F">
      <w:pPr>
        <w:pStyle w:val="Paragraphedeliste"/>
        <w:spacing w:after="0"/>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Les risques d’ordre organisationnel concernaient les capacité</w:t>
      </w:r>
      <w:r w:rsidR="00924567" w:rsidRPr="00DB36D1">
        <w:rPr>
          <w:rFonts w:ascii="Times New Roman" w:hAnsi="Times New Roman" w:cs="Times New Roman"/>
          <w:bCs/>
          <w:sz w:val="24"/>
          <w:szCs w:val="24"/>
          <w:lang w:val="fr-FR"/>
        </w:rPr>
        <w:t>s</w:t>
      </w:r>
      <w:r w:rsidRPr="00DB36D1">
        <w:rPr>
          <w:rFonts w:ascii="Times New Roman" w:hAnsi="Times New Roman" w:cs="Times New Roman"/>
          <w:bCs/>
          <w:sz w:val="24"/>
          <w:szCs w:val="24"/>
          <w:lang w:val="fr-FR"/>
        </w:rPr>
        <w:t xml:space="preserve"> de mise en œuvre insuffisante du/des partenaire(s) et la rupture des relations entre les partenaires de mise en œuvre.</w:t>
      </w:r>
      <w:r w:rsidR="00924567" w:rsidRPr="00DB36D1">
        <w:rPr>
          <w:rFonts w:ascii="Times New Roman" w:hAnsi="Times New Roman" w:cs="Times New Roman"/>
          <w:bCs/>
          <w:sz w:val="24"/>
          <w:szCs w:val="24"/>
          <w:lang w:val="fr-FR"/>
        </w:rPr>
        <w:t xml:space="preserve"> L’</w:t>
      </w:r>
      <w:r w:rsidR="005E19BD" w:rsidRPr="00DB36D1">
        <w:rPr>
          <w:rFonts w:ascii="Times New Roman" w:hAnsi="Times New Roman" w:cs="Times New Roman"/>
          <w:bCs/>
          <w:sz w:val="24"/>
          <w:szCs w:val="24"/>
          <w:lang w:val="fr-FR"/>
        </w:rPr>
        <w:t>identification</w:t>
      </w:r>
      <w:r w:rsidR="00924567" w:rsidRPr="00DB36D1">
        <w:rPr>
          <w:rFonts w:ascii="Times New Roman" w:hAnsi="Times New Roman" w:cs="Times New Roman"/>
          <w:bCs/>
          <w:sz w:val="24"/>
          <w:szCs w:val="24"/>
          <w:lang w:val="fr-FR"/>
        </w:rPr>
        <w:t xml:space="preserve"> des partenaires de mise en œuvre a été dirigée vers des organisations reconnues   et NIMD est fier de la bonne collaboration et des résultats.</w:t>
      </w:r>
    </w:p>
    <w:p w14:paraId="369C789B" w14:textId="77777777" w:rsidR="00466A6E" w:rsidRPr="00DB36D1" w:rsidRDefault="00466A6E" w:rsidP="00EF4D7F">
      <w:pPr>
        <w:pStyle w:val="Paragraphedeliste"/>
        <w:spacing w:after="0"/>
        <w:jc w:val="both"/>
        <w:rPr>
          <w:rFonts w:ascii="Times New Roman" w:hAnsi="Times New Roman" w:cs="Times New Roman"/>
          <w:bCs/>
          <w:sz w:val="24"/>
          <w:szCs w:val="24"/>
          <w:lang w:val="fr-FR"/>
        </w:rPr>
      </w:pPr>
    </w:p>
    <w:p w14:paraId="37EE9389" w14:textId="29AFB6BB" w:rsidR="00466A6E" w:rsidRPr="00DB36D1" w:rsidRDefault="00466A6E" w:rsidP="00EF4D7F">
      <w:pPr>
        <w:pStyle w:val="Paragraphedeliste"/>
        <w:spacing w:after="0"/>
        <w:jc w:val="both"/>
        <w:rPr>
          <w:rFonts w:ascii="Times New Roman" w:hAnsi="Times New Roman" w:cs="Times New Roman"/>
          <w:b/>
          <w:sz w:val="24"/>
          <w:szCs w:val="24"/>
          <w:lang w:val="fr-FR"/>
        </w:rPr>
      </w:pPr>
      <w:r w:rsidRPr="00DB36D1">
        <w:rPr>
          <w:rFonts w:ascii="Times New Roman" w:hAnsi="Times New Roman" w:cs="Times New Roman"/>
          <w:b/>
          <w:sz w:val="24"/>
          <w:szCs w:val="24"/>
          <w:lang w:val="fr-FR"/>
        </w:rPr>
        <w:t xml:space="preserve">De tous ces risques, le seul qui continue à planer sur la mise en œuvre des activités porte sur l’évolution du contexte sociopolitique, en l’occurrence le manque de carburant avec comme corollaire la flambée des prix à tous les niveaux et du coup la variation des couts unitaires au niveau du budget initial. Ce manque de carburant a également un impact direct sur les déplacements du personnel dans le cadre des activités du projet. Le contexte politique et l’évolution à l’Est de la RDC pourraient également jouer sur le processus électoral. </w:t>
      </w:r>
    </w:p>
    <w:p w14:paraId="5C9433FF" w14:textId="1A3BD2B2" w:rsidR="00466A6E" w:rsidRPr="00DB36D1" w:rsidRDefault="00466A6E" w:rsidP="00EF4D7F">
      <w:pPr>
        <w:pStyle w:val="Paragraphedeliste"/>
        <w:spacing w:after="0"/>
        <w:jc w:val="both"/>
        <w:rPr>
          <w:rFonts w:ascii="Times New Roman" w:hAnsi="Times New Roman" w:cs="Times New Roman"/>
          <w:b/>
          <w:sz w:val="24"/>
          <w:szCs w:val="24"/>
          <w:lang w:val="fr-FR"/>
        </w:rPr>
        <w:sectPr w:rsidR="00466A6E" w:rsidRPr="00DB36D1" w:rsidSect="009D4859">
          <w:pgSz w:w="12240" w:h="15840"/>
          <w:pgMar w:top="720" w:right="720" w:bottom="720" w:left="720" w:header="720" w:footer="720" w:gutter="0"/>
          <w:cols w:space="720"/>
          <w:docGrid w:linePitch="360"/>
        </w:sectPr>
      </w:pPr>
    </w:p>
    <w:p w14:paraId="749E1BBA" w14:textId="694F2C0C" w:rsidR="00C90895" w:rsidRPr="00DB36D1" w:rsidRDefault="00C13A3F" w:rsidP="00ED24D6">
      <w:pPr>
        <w:pStyle w:val="Paragraphedeliste"/>
        <w:spacing w:after="0"/>
        <w:jc w:val="both"/>
        <w:rPr>
          <w:rFonts w:ascii="Times New Roman" w:hAnsi="Times New Roman" w:cs="Times New Roman"/>
          <w:b/>
          <w:sz w:val="24"/>
          <w:szCs w:val="24"/>
          <w:lang w:val="fr-FR"/>
        </w:rPr>
      </w:pPr>
      <w:r w:rsidRPr="00DB36D1">
        <w:rPr>
          <w:rFonts w:ascii="Times New Roman" w:hAnsi="Times New Roman" w:cs="Times New Roman"/>
          <w:b/>
          <w:sz w:val="24"/>
          <w:szCs w:val="24"/>
          <w:lang w:val="fr-FR"/>
        </w:rPr>
        <w:t>Tableau de mise des risques</w:t>
      </w:r>
      <w:r w:rsidR="00150680" w:rsidRPr="00DB36D1">
        <w:rPr>
          <w:rFonts w:ascii="Times New Roman" w:hAnsi="Times New Roman" w:cs="Times New Roman"/>
          <w:b/>
          <w:sz w:val="24"/>
          <w:szCs w:val="24"/>
          <w:lang w:val="fr-FR"/>
        </w:rPr>
        <w:t xml:space="preserve"> actualisé</w:t>
      </w:r>
    </w:p>
    <w:p w14:paraId="1D59C019" w14:textId="77777777" w:rsidR="00DB36D1" w:rsidRPr="00DB36D1" w:rsidRDefault="00DB36D1" w:rsidP="00ED24D6">
      <w:pPr>
        <w:pStyle w:val="Paragraphedeliste"/>
        <w:spacing w:after="0"/>
        <w:jc w:val="both"/>
        <w:rPr>
          <w:rFonts w:ascii="Times New Roman" w:hAnsi="Times New Roman" w:cs="Times New Roman"/>
          <w:b/>
          <w:sz w:val="24"/>
          <w:szCs w:val="24"/>
          <w:lang w:val="fr-FR"/>
        </w:rPr>
      </w:pPr>
    </w:p>
    <w:tbl>
      <w:tblPr>
        <w:tblStyle w:val="Grilledutableau"/>
        <w:tblW w:w="11382" w:type="dxa"/>
        <w:tblInd w:w="-431" w:type="dxa"/>
        <w:tblLook w:val="04A0" w:firstRow="1" w:lastRow="0" w:firstColumn="1" w:lastColumn="0" w:noHBand="0" w:noVBand="1"/>
      </w:tblPr>
      <w:tblGrid>
        <w:gridCol w:w="1560"/>
        <w:gridCol w:w="1919"/>
        <w:gridCol w:w="1316"/>
        <w:gridCol w:w="1316"/>
        <w:gridCol w:w="2611"/>
        <w:gridCol w:w="2660"/>
      </w:tblGrid>
      <w:tr w:rsidR="00A14716" w:rsidRPr="00DB36D1" w14:paraId="268ED112" w14:textId="4DAA5111" w:rsidTr="009D4859">
        <w:trPr>
          <w:trHeight w:val="491"/>
        </w:trPr>
        <w:tc>
          <w:tcPr>
            <w:tcW w:w="1560" w:type="dxa"/>
            <w:shd w:val="clear" w:color="auto" w:fill="FFE599" w:themeFill="accent4" w:themeFillTint="66"/>
          </w:tcPr>
          <w:p w14:paraId="1787C507" w14:textId="73E08645" w:rsidR="004C6DAE" w:rsidRPr="00DB36D1" w:rsidRDefault="004C6DAE" w:rsidP="00DB36D1">
            <w:pPr>
              <w:pStyle w:val="Paragraphedeliste"/>
              <w:spacing w:after="0" w:line="240" w:lineRule="auto"/>
              <w:ind w:left="0"/>
              <w:jc w:val="both"/>
              <w:rPr>
                <w:rFonts w:ascii="Times New Roman" w:hAnsi="Times New Roman" w:cs="Times New Roman"/>
                <w:b/>
                <w:bCs/>
                <w:sz w:val="20"/>
                <w:szCs w:val="20"/>
                <w:lang w:val="fr-FR"/>
              </w:rPr>
            </w:pPr>
            <w:r w:rsidRPr="00DB36D1">
              <w:rPr>
                <w:rFonts w:ascii="Times New Roman" w:hAnsi="Times New Roman" w:cs="Times New Roman"/>
                <w:b/>
                <w:bCs/>
                <w:sz w:val="20"/>
                <w:szCs w:val="20"/>
              </w:rPr>
              <w:t>Type de risque</w:t>
            </w:r>
          </w:p>
        </w:tc>
        <w:tc>
          <w:tcPr>
            <w:tcW w:w="1919" w:type="dxa"/>
            <w:shd w:val="clear" w:color="auto" w:fill="FFE599" w:themeFill="accent4" w:themeFillTint="66"/>
          </w:tcPr>
          <w:p w14:paraId="4E9E65D9" w14:textId="4C99A25F" w:rsidR="004C6DAE" w:rsidRPr="00DB36D1" w:rsidRDefault="004C6DAE" w:rsidP="00DB36D1">
            <w:pPr>
              <w:pStyle w:val="Paragraphedeliste"/>
              <w:spacing w:after="0" w:line="240" w:lineRule="auto"/>
              <w:ind w:left="0"/>
              <w:jc w:val="both"/>
              <w:rPr>
                <w:rFonts w:ascii="Times New Roman" w:hAnsi="Times New Roman" w:cs="Times New Roman"/>
                <w:b/>
                <w:bCs/>
                <w:sz w:val="20"/>
                <w:szCs w:val="20"/>
                <w:lang w:val="fr-FR"/>
              </w:rPr>
            </w:pPr>
            <w:r w:rsidRPr="00DB36D1">
              <w:rPr>
                <w:rFonts w:ascii="Times New Roman" w:hAnsi="Times New Roman" w:cs="Times New Roman"/>
                <w:b/>
                <w:bCs/>
                <w:sz w:val="20"/>
                <w:szCs w:val="20"/>
              </w:rPr>
              <w:t>Description du risque</w:t>
            </w:r>
          </w:p>
        </w:tc>
        <w:tc>
          <w:tcPr>
            <w:tcW w:w="1316" w:type="dxa"/>
            <w:shd w:val="clear" w:color="auto" w:fill="FFE599" w:themeFill="accent4" w:themeFillTint="66"/>
          </w:tcPr>
          <w:p w14:paraId="2DB61A89" w14:textId="7164ADED" w:rsidR="004C6DAE" w:rsidRPr="00DB36D1" w:rsidRDefault="004C6DAE" w:rsidP="00DB36D1">
            <w:pPr>
              <w:pStyle w:val="Paragraphedeliste"/>
              <w:spacing w:after="0" w:line="240" w:lineRule="auto"/>
              <w:ind w:left="0"/>
              <w:jc w:val="both"/>
              <w:rPr>
                <w:rFonts w:ascii="Times New Roman" w:hAnsi="Times New Roman" w:cs="Times New Roman"/>
                <w:b/>
                <w:bCs/>
                <w:sz w:val="20"/>
                <w:szCs w:val="20"/>
                <w:lang w:val="fr-FR"/>
              </w:rPr>
            </w:pPr>
            <w:r w:rsidRPr="00DB36D1">
              <w:rPr>
                <w:rFonts w:ascii="Times New Roman" w:hAnsi="Times New Roman" w:cs="Times New Roman"/>
                <w:b/>
                <w:bCs/>
                <w:sz w:val="20"/>
                <w:szCs w:val="20"/>
                <w:lang w:val="fr-FR"/>
              </w:rPr>
              <w:t>Impact identifié au moment de l’élaboration du projet</w:t>
            </w:r>
          </w:p>
        </w:tc>
        <w:tc>
          <w:tcPr>
            <w:tcW w:w="1316" w:type="dxa"/>
            <w:shd w:val="clear" w:color="auto" w:fill="FFE599" w:themeFill="accent4" w:themeFillTint="66"/>
          </w:tcPr>
          <w:p w14:paraId="5A93BC75" w14:textId="6441CD95" w:rsidR="004C6DAE" w:rsidRPr="00DB36D1" w:rsidRDefault="004C6DAE" w:rsidP="00DB36D1">
            <w:pPr>
              <w:pStyle w:val="Paragraphedeliste"/>
              <w:spacing w:after="0" w:line="240" w:lineRule="auto"/>
              <w:ind w:left="0"/>
              <w:jc w:val="both"/>
              <w:rPr>
                <w:rFonts w:ascii="Times New Roman" w:hAnsi="Times New Roman" w:cs="Times New Roman"/>
                <w:b/>
                <w:bCs/>
                <w:sz w:val="20"/>
                <w:szCs w:val="20"/>
                <w:lang w:val="fr-FR"/>
              </w:rPr>
            </w:pPr>
            <w:r w:rsidRPr="00DB36D1">
              <w:rPr>
                <w:rFonts w:ascii="Times New Roman" w:hAnsi="Times New Roman" w:cs="Times New Roman"/>
                <w:b/>
                <w:bCs/>
                <w:sz w:val="20"/>
                <w:szCs w:val="20"/>
                <w:lang w:val="fr-FR"/>
              </w:rPr>
              <w:t>Probabilité au moment de l’élaboration du projet</w:t>
            </w:r>
          </w:p>
        </w:tc>
        <w:tc>
          <w:tcPr>
            <w:tcW w:w="2611" w:type="dxa"/>
            <w:shd w:val="clear" w:color="auto" w:fill="FFE599" w:themeFill="accent4" w:themeFillTint="66"/>
          </w:tcPr>
          <w:p w14:paraId="3E24D868" w14:textId="5C739E7B" w:rsidR="004C6DAE" w:rsidRPr="00DB36D1" w:rsidRDefault="004C6DAE" w:rsidP="00DB36D1">
            <w:pPr>
              <w:pStyle w:val="Paragraphedeliste"/>
              <w:spacing w:after="0" w:line="240" w:lineRule="auto"/>
              <w:ind w:left="0"/>
              <w:jc w:val="both"/>
              <w:rPr>
                <w:rFonts w:ascii="Times New Roman" w:hAnsi="Times New Roman" w:cs="Times New Roman"/>
                <w:b/>
                <w:bCs/>
                <w:sz w:val="20"/>
                <w:szCs w:val="20"/>
                <w:lang w:val="fr-FR"/>
              </w:rPr>
            </w:pPr>
            <w:r w:rsidRPr="00DB36D1">
              <w:rPr>
                <w:rFonts w:ascii="Times New Roman" w:hAnsi="Times New Roman" w:cs="Times New Roman"/>
                <w:b/>
                <w:bCs/>
                <w:sz w:val="20"/>
                <w:szCs w:val="20"/>
                <w:lang w:val="fr-FR"/>
              </w:rPr>
              <w:t>Analyse actuelle du risque</w:t>
            </w:r>
          </w:p>
        </w:tc>
        <w:tc>
          <w:tcPr>
            <w:tcW w:w="2660" w:type="dxa"/>
            <w:shd w:val="clear" w:color="auto" w:fill="FFE599" w:themeFill="accent4" w:themeFillTint="66"/>
          </w:tcPr>
          <w:p w14:paraId="19F4D7F7" w14:textId="52B376FB" w:rsidR="004C6DAE" w:rsidRPr="00DB36D1" w:rsidRDefault="004C6DAE" w:rsidP="00DB36D1">
            <w:pPr>
              <w:pStyle w:val="Paragraphedeliste"/>
              <w:spacing w:after="0" w:line="240" w:lineRule="auto"/>
              <w:ind w:left="0"/>
              <w:jc w:val="both"/>
              <w:rPr>
                <w:rFonts w:ascii="Times New Roman" w:hAnsi="Times New Roman" w:cs="Times New Roman"/>
                <w:b/>
                <w:bCs/>
                <w:sz w:val="20"/>
                <w:szCs w:val="20"/>
                <w:lang w:val="fr-FR"/>
              </w:rPr>
            </w:pPr>
            <w:r w:rsidRPr="00DB36D1">
              <w:rPr>
                <w:rFonts w:ascii="Times New Roman" w:hAnsi="Times New Roman" w:cs="Times New Roman"/>
                <w:b/>
                <w:bCs/>
                <w:sz w:val="20"/>
                <w:szCs w:val="20"/>
                <w:lang w:val="fr-FR"/>
              </w:rPr>
              <w:t>Mesure de mitigation (actualisée)</w:t>
            </w:r>
          </w:p>
        </w:tc>
      </w:tr>
      <w:tr w:rsidR="00A14716" w:rsidRPr="00C05033" w14:paraId="2E967C5E" w14:textId="610DE097" w:rsidTr="009D4859">
        <w:trPr>
          <w:trHeight w:val="654"/>
        </w:trPr>
        <w:tc>
          <w:tcPr>
            <w:tcW w:w="1560" w:type="dxa"/>
            <w:vMerge w:val="restart"/>
          </w:tcPr>
          <w:p w14:paraId="4FF7575C" w14:textId="637F5EF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bookmarkStart w:id="5" w:name="_Hlk193201763"/>
            <w:r w:rsidRPr="00DB36D1">
              <w:rPr>
                <w:rFonts w:ascii="Times New Roman" w:hAnsi="Times New Roman" w:cs="Times New Roman"/>
                <w:bCs/>
                <w:sz w:val="20"/>
                <w:szCs w:val="20"/>
                <w:lang w:val="fr-FR"/>
              </w:rPr>
              <w:t>Contextuel</w:t>
            </w:r>
          </w:p>
        </w:tc>
        <w:tc>
          <w:tcPr>
            <w:tcW w:w="1919" w:type="dxa"/>
          </w:tcPr>
          <w:p w14:paraId="5EDF4A9F" w14:textId="096292D5" w:rsidR="00552960" w:rsidRPr="00DB36D1" w:rsidRDefault="00552960" w:rsidP="00DB36D1">
            <w:pPr>
              <w:spacing w:after="0" w:line="240" w:lineRule="auto"/>
              <w:jc w:val="both"/>
              <w:rPr>
                <w:rFonts w:ascii="Times New Roman" w:hAnsi="Times New Roman" w:cs="Times New Roman"/>
                <w:sz w:val="20"/>
                <w:szCs w:val="20"/>
                <w:lang w:val="fr-FR"/>
              </w:rPr>
            </w:pPr>
            <w:r w:rsidRPr="00DB36D1">
              <w:rPr>
                <w:rFonts w:ascii="Times New Roman" w:hAnsi="Times New Roman" w:cs="Times New Roman"/>
                <w:sz w:val="20"/>
                <w:szCs w:val="20"/>
                <w:lang w:val="fr-FR"/>
              </w:rPr>
              <w:t>Perte du soutien politique du gouvernement burundais</w:t>
            </w:r>
          </w:p>
        </w:tc>
        <w:tc>
          <w:tcPr>
            <w:tcW w:w="1316" w:type="dxa"/>
          </w:tcPr>
          <w:p w14:paraId="396BB798"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Moyenne à élevée</w:t>
            </w:r>
          </w:p>
          <w:p w14:paraId="373EACAC" w14:textId="319927FC" w:rsidR="00552960" w:rsidRPr="00DB36D1" w:rsidRDefault="00552960" w:rsidP="00DB36D1">
            <w:pPr>
              <w:spacing w:after="0" w:line="240" w:lineRule="auto"/>
              <w:jc w:val="both"/>
              <w:rPr>
                <w:rFonts w:ascii="Times New Roman" w:hAnsi="Times New Roman" w:cs="Times New Roman"/>
                <w:bCs/>
                <w:sz w:val="20"/>
                <w:szCs w:val="20"/>
                <w:lang w:val="fr-FR"/>
              </w:rPr>
            </w:pPr>
          </w:p>
        </w:tc>
        <w:tc>
          <w:tcPr>
            <w:tcW w:w="1316" w:type="dxa"/>
          </w:tcPr>
          <w:p w14:paraId="5C7F33F8"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p>
          <w:p w14:paraId="6EC471BF" w14:textId="5B9FAF82" w:rsidR="00552960" w:rsidRPr="00DB36D1" w:rsidRDefault="00552960" w:rsidP="00DB36D1">
            <w:pPr>
              <w:spacing w:after="0" w:line="240" w:lineRule="auto"/>
              <w:jc w:val="both"/>
              <w:rPr>
                <w:rFonts w:ascii="Times New Roman" w:hAnsi="Times New Roman" w:cs="Times New Roman"/>
                <w:sz w:val="20"/>
                <w:szCs w:val="20"/>
                <w:lang w:val="fr-FR"/>
              </w:rPr>
            </w:pPr>
          </w:p>
        </w:tc>
        <w:tc>
          <w:tcPr>
            <w:tcW w:w="2611" w:type="dxa"/>
          </w:tcPr>
          <w:p w14:paraId="7A73266F" w14:textId="24E948E6" w:rsidR="00A37325" w:rsidRPr="00DB36D1" w:rsidRDefault="00C971C0"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sz w:val="20"/>
                <w:szCs w:val="20"/>
                <w:lang w:val="fr-FR"/>
              </w:rPr>
              <w:t>Faible</w:t>
            </w:r>
            <w:r w:rsidRPr="00DB36D1">
              <w:rPr>
                <w:rFonts w:ascii="Times New Roman" w:hAnsi="Times New Roman" w:cs="Times New Roman"/>
                <w:bCs/>
                <w:sz w:val="20"/>
                <w:szCs w:val="20"/>
                <w:lang w:val="fr-FR"/>
              </w:rPr>
              <w:t> : NIMD collabore bien avec les autorités à tous les niveaux</w:t>
            </w:r>
          </w:p>
        </w:tc>
        <w:tc>
          <w:tcPr>
            <w:tcW w:w="2660" w:type="dxa"/>
          </w:tcPr>
          <w:p w14:paraId="6C6DF418" w14:textId="0851041A" w:rsidR="00552960" w:rsidRPr="00DB36D1" w:rsidRDefault="00C971C0"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Maintien de la bonne collaboration</w:t>
            </w:r>
          </w:p>
        </w:tc>
      </w:tr>
      <w:tr w:rsidR="00A14716" w:rsidRPr="00C05033" w14:paraId="7E106E6D" w14:textId="513A247E" w:rsidTr="009D4859">
        <w:trPr>
          <w:trHeight w:val="1057"/>
        </w:trPr>
        <w:tc>
          <w:tcPr>
            <w:tcW w:w="1560" w:type="dxa"/>
            <w:vMerge/>
          </w:tcPr>
          <w:p w14:paraId="0099A9FE" w14:textId="777777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221B26E1" w14:textId="25A7990C" w:rsidR="00552960" w:rsidRPr="00DB36D1" w:rsidRDefault="00552960" w:rsidP="00DB36D1">
            <w:pPr>
              <w:spacing w:after="0" w:line="240" w:lineRule="auto"/>
              <w:jc w:val="both"/>
              <w:rPr>
                <w:rFonts w:ascii="Times New Roman" w:hAnsi="Times New Roman" w:cs="Times New Roman"/>
                <w:sz w:val="20"/>
                <w:szCs w:val="20"/>
                <w:lang w:val="fr-FR"/>
              </w:rPr>
            </w:pPr>
            <w:r w:rsidRPr="00DB36D1">
              <w:rPr>
                <w:rFonts w:ascii="Times New Roman" w:hAnsi="Times New Roman" w:cs="Times New Roman"/>
                <w:sz w:val="20"/>
                <w:szCs w:val="20"/>
                <w:lang w:val="fr-FR"/>
              </w:rPr>
              <w:t>Perception de partialité de la part de certains partis politiques</w:t>
            </w:r>
          </w:p>
        </w:tc>
        <w:tc>
          <w:tcPr>
            <w:tcW w:w="1316" w:type="dxa"/>
          </w:tcPr>
          <w:p w14:paraId="030B1B1E"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Haut</w:t>
            </w:r>
          </w:p>
          <w:p w14:paraId="06AF42A9" w14:textId="181CFA93"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316" w:type="dxa"/>
          </w:tcPr>
          <w:p w14:paraId="5CA48916"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w:t>
            </w:r>
          </w:p>
          <w:p w14:paraId="72BD0EAC" w14:textId="2AC5A5E8"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2611" w:type="dxa"/>
          </w:tcPr>
          <w:p w14:paraId="0C9CFFDD" w14:textId="372E9DEC" w:rsidR="00552960" w:rsidRPr="00DB36D1" w:rsidRDefault="00C971C0" w:rsidP="00DB36D1">
            <w:pPr>
              <w:spacing w:after="0" w:line="240" w:lineRule="auto"/>
              <w:jc w:val="both"/>
              <w:rPr>
                <w:rFonts w:ascii="Times New Roman" w:hAnsi="Times New Roman" w:cs="Times New Roman"/>
                <w:bCs/>
                <w:sz w:val="20"/>
                <w:szCs w:val="20"/>
                <w:lang w:val="fr-FR"/>
              </w:rPr>
            </w:pPr>
            <w:r w:rsidRPr="00DB36D1">
              <w:rPr>
                <w:rFonts w:ascii="Times New Roman" w:hAnsi="Times New Roman" w:cs="Times New Roman"/>
                <w:b/>
                <w:sz w:val="20"/>
                <w:szCs w:val="20"/>
                <w:lang w:val="fr-FR"/>
              </w:rPr>
              <w:t>Faible</w:t>
            </w:r>
            <w:r w:rsidRPr="00DB36D1">
              <w:rPr>
                <w:rFonts w:ascii="Times New Roman" w:hAnsi="Times New Roman" w:cs="Times New Roman"/>
                <w:bCs/>
                <w:sz w:val="20"/>
                <w:szCs w:val="20"/>
                <w:lang w:val="fr-FR"/>
              </w:rPr>
              <w:t xml:space="preserve"> : </w:t>
            </w:r>
            <w:r w:rsidR="00174BED" w:rsidRPr="00DB36D1">
              <w:rPr>
                <w:rFonts w:ascii="Times New Roman" w:hAnsi="Times New Roman" w:cs="Times New Roman"/>
                <w:bCs/>
                <w:sz w:val="20"/>
                <w:szCs w:val="20"/>
                <w:lang w:val="fr-FR"/>
              </w:rPr>
              <w:t xml:space="preserve">le profil bas du </w:t>
            </w:r>
            <w:r w:rsidR="00174BED" w:rsidRPr="00DB36D1">
              <w:rPr>
                <w:rFonts w:ascii="Times New Roman" w:hAnsi="Times New Roman" w:cs="Times New Roman"/>
                <w:bCs/>
                <w:sz w:val="24"/>
                <w:szCs w:val="24"/>
                <w:lang w:val="fr-FR"/>
              </w:rPr>
              <w:t>personnel, sa diversité et sa neutralité politique constitue également un atout majeur</w:t>
            </w:r>
          </w:p>
        </w:tc>
        <w:tc>
          <w:tcPr>
            <w:tcW w:w="2660" w:type="dxa"/>
          </w:tcPr>
          <w:p w14:paraId="3E96E5A4" w14:textId="4AF481F5" w:rsidR="009E5116"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Garder le même profil, être vigilant pendant les recrutements et développer un code de conduite du personnel</w:t>
            </w:r>
          </w:p>
        </w:tc>
      </w:tr>
      <w:tr w:rsidR="00A14716" w:rsidRPr="00C05033" w14:paraId="65A523B6" w14:textId="3DF4A5B0" w:rsidTr="009D4859">
        <w:trPr>
          <w:trHeight w:val="914"/>
        </w:trPr>
        <w:tc>
          <w:tcPr>
            <w:tcW w:w="1560" w:type="dxa"/>
            <w:vMerge/>
          </w:tcPr>
          <w:p w14:paraId="66D6C76B" w14:textId="777777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58AD5280" w14:textId="29A72685" w:rsidR="00552960" w:rsidRPr="00DB36D1" w:rsidRDefault="00552960" w:rsidP="00DB36D1">
            <w:pPr>
              <w:spacing w:after="0" w:line="240" w:lineRule="auto"/>
              <w:jc w:val="both"/>
              <w:rPr>
                <w:rFonts w:ascii="Times New Roman" w:hAnsi="Times New Roman" w:cs="Times New Roman"/>
                <w:sz w:val="20"/>
                <w:szCs w:val="20"/>
                <w:lang w:val="fr-FR"/>
              </w:rPr>
            </w:pPr>
            <w:r w:rsidRPr="00DB36D1">
              <w:rPr>
                <w:rFonts w:ascii="Times New Roman" w:hAnsi="Times New Roman" w:cs="Times New Roman"/>
                <w:sz w:val="20"/>
                <w:szCs w:val="20"/>
                <w:lang w:val="fr-FR"/>
              </w:rPr>
              <w:t xml:space="preserve">Diminution de l'intérêt des partis politiques et d'autres bénéficiaires pour le soutien </w:t>
            </w:r>
          </w:p>
        </w:tc>
        <w:tc>
          <w:tcPr>
            <w:tcW w:w="1316" w:type="dxa"/>
          </w:tcPr>
          <w:p w14:paraId="5EC6F170"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Haut</w:t>
            </w:r>
          </w:p>
          <w:p w14:paraId="0C42D14B" w14:textId="54072139"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316" w:type="dxa"/>
          </w:tcPr>
          <w:p w14:paraId="220BFF7B"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w:t>
            </w:r>
          </w:p>
          <w:p w14:paraId="545055B1" w14:textId="7A282FDD"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2611" w:type="dxa"/>
          </w:tcPr>
          <w:p w14:paraId="6F0D43C5" w14:textId="360E3E44" w:rsidR="00CA013B"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sz w:val="20"/>
                <w:szCs w:val="20"/>
                <w:lang w:val="fr-FR"/>
              </w:rPr>
              <w:t>Faible </w:t>
            </w:r>
            <w:r w:rsidRPr="00DB36D1">
              <w:rPr>
                <w:rFonts w:ascii="Times New Roman" w:hAnsi="Times New Roman" w:cs="Times New Roman"/>
                <w:bCs/>
                <w:sz w:val="20"/>
                <w:szCs w:val="20"/>
                <w:lang w:val="fr-FR"/>
              </w:rPr>
              <w:t>: Les partis politiques et de nouveaux partenaires continuent à solliciter l’appui de NIMD</w:t>
            </w:r>
          </w:p>
          <w:p w14:paraId="7A63E716" w14:textId="385E28A3" w:rsidR="00552960" w:rsidRPr="00DB36D1" w:rsidRDefault="00302795"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 xml:space="preserve"> </w:t>
            </w:r>
          </w:p>
        </w:tc>
        <w:tc>
          <w:tcPr>
            <w:tcW w:w="2660" w:type="dxa"/>
          </w:tcPr>
          <w:p w14:paraId="6D8513FF" w14:textId="07323AA5" w:rsidR="00552960"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Être professionnel et garder de bonnes relations avec les partis politiques et les autres acteurs et partenaires locaux</w:t>
            </w:r>
          </w:p>
        </w:tc>
      </w:tr>
      <w:tr w:rsidR="00A14716" w:rsidRPr="00C05033" w14:paraId="4DE1E6B9" w14:textId="255D0D48" w:rsidTr="009D4859">
        <w:trPr>
          <w:trHeight w:val="1001"/>
        </w:trPr>
        <w:tc>
          <w:tcPr>
            <w:tcW w:w="1560" w:type="dxa"/>
            <w:vMerge/>
          </w:tcPr>
          <w:p w14:paraId="0201BDE0" w14:textId="777777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17DDECF4" w14:textId="0601EA6D"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bookmarkStart w:id="6" w:name="_Hlk158905893"/>
            <w:r w:rsidRPr="00DB36D1">
              <w:rPr>
                <w:rFonts w:ascii="Times New Roman" w:hAnsi="Times New Roman" w:cs="Times New Roman"/>
                <w:sz w:val="20"/>
                <w:szCs w:val="20"/>
                <w:lang w:val="fr-FR"/>
              </w:rPr>
              <w:t>Augmentation de la violence et des violations des droits de l'homme, intimidation, en particulier à l'approche des élections</w:t>
            </w:r>
            <w:bookmarkEnd w:id="6"/>
          </w:p>
        </w:tc>
        <w:tc>
          <w:tcPr>
            <w:tcW w:w="1316" w:type="dxa"/>
          </w:tcPr>
          <w:p w14:paraId="3B09E4E1"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Moyenne à élevée</w:t>
            </w:r>
          </w:p>
          <w:p w14:paraId="37D8176C" w14:textId="7A072965" w:rsidR="00552960" w:rsidRPr="00DB36D1" w:rsidRDefault="00552960" w:rsidP="00DB36D1">
            <w:pPr>
              <w:spacing w:after="0" w:line="240" w:lineRule="auto"/>
              <w:jc w:val="both"/>
              <w:rPr>
                <w:rFonts w:ascii="Times New Roman" w:hAnsi="Times New Roman" w:cs="Times New Roman"/>
                <w:sz w:val="20"/>
                <w:szCs w:val="20"/>
                <w:lang w:val="fr-FR"/>
              </w:rPr>
            </w:pPr>
          </w:p>
        </w:tc>
        <w:tc>
          <w:tcPr>
            <w:tcW w:w="1316" w:type="dxa"/>
          </w:tcPr>
          <w:p w14:paraId="1AC23BFC"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p>
          <w:p w14:paraId="3FA45A88" w14:textId="766CD12F" w:rsidR="00552960" w:rsidRPr="00DB36D1" w:rsidRDefault="00552960" w:rsidP="00DB36D1">
            <w:pPr>
              <w:spacing w:after="0" w:line="240" w:lineRule="auto"/>
              <w:jc w:val="both"/>
              <w:rPr>
                <w:rFonts w:ascii="Times New Roman" w:hAnsi="Times New Roman" w:cs="Times New Roman"/>
                <w:sz w:val="20"/>
                <w:szCs w:val="20"/>
                <w:lang w:val="fr-FR"/>
              </w:rPr>
            </w:pPr>
          </w:p>
        </w:tc>
        <w:tc>
          <w:tcPr>
            <w:tcW w:w="2611" w:type="dxa"/>
          </w:tcPr>
          <w:p w14:paraId="78075F5A" w14:textId="6E8D109E" w:rsidR="00552960"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sz w:val="20"/>
                <w:szCs w:val="20"/>
                <w:lang w:val="fr-FR"/>
              </w:rPr>
              <w:t>Moyen à élevé</w:t>
            </w:r>
            <w:r w:rsidRPr="00DB36D1">
              <w:rPr>
                <w:rFonts w:ascii="Times New Roman" w:hAnsi="Times New Roman" w:cs="Times New Roman"/>
                <w:bCs/>
                <w:sz w:val="20"/>
                <w:szCs w:val="20"/>
                <w:lang w:val="fr-FR"/>
              </w:rPr>
              <w:t xml:space="preserve"> : les accusations portées par certains partis politiques contre la CENI laissent présager un climat tendu à l’approche des élections. </w:t>
            </w:r>
          </w:p>
        </w:tc>
        <w:tc>
          <w:tcPr>
            <w:tcW w:w="2660" w:type="dxa"/>
          </w:tcPr>
          <w:p w14:paraId="7DD34F81" w14:textId="65FEE7C8" w:rsidR="00710DE3"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 xml:space="preserve">Faire un suivi rapproché du contexte et encourager le dialogue entre les acteurs politiques </w:t>
            </w:r>
          </w:p>
        </w:tc>
      </w:tr>
      <w:tr w:rsidR="00A14716" w:rsidRPr="00C05033" w14:paraId="6FD3972B" w14:textId="77777777" w:rsidTr="009D4859">
        <w:trPr>
          <w:trHeight w:val="489"/>
        </w:trPr>
        <w:tc>
          <w:tcPr>
            <w:tcW w:w="1560" w:type="dxa"/>
            <w:vMerge/>
          </w:tcPr>
          <w:p w14:paraId="45462196" w14:textId="77777777" w:rsidR="005B7633"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2E8340D9" w14:textId="24E6F51C" w:rsidR="005B7633" w:rsidRPr="00DB36D1" w:rsidRDefault="005B7633" w:rsidP="00DB36D1">
            <w:pPr>
              <w:pStyle w:val="Paragraphedeliste"/>
              <w:spacing w:after="0" w:line="240" w:lineRule="auto"/>
              <w:ind w:left="0"/>
              <w:jc w:val="both"/>
              <w:rPr>
                <w:rFonts w:ascii="Times New Roman" w:hAnsi="Times New Roman" w:cs="Times New Roman"/>
                <w:b/>
                <w:bCs/>
                <w:color w:val="FF0000"/>
                <w:sz w:val="20"/>
                <w:szCs w:val="20"/>
                <w:lang w:val="fr-FR"/>
              </w:rPr>
            </w:pPr>
            <w:r w:rsidRPr="00DB36D1">
              <w:rPr>
                <w:rFonts w:ascii="Times New Roman" w:hAnsi="Times New Roman" w:cs="Times New Roman"/>
                <w:b/>
                <w:bCs/>
                <w:color w:val="FF0000"/>
                <w:sz w:val="20"/>
                <w:szCs w:val="20"/>
                <w:lang w:val="fr-FR"/>
              </w:rPr>
              <w:t>Détérioration de la situation en RDC</w:t>
            </w:r>
          </w:p>
        </w:tc>
        <w:tc>
          <w:tcPr>
            <w:tcW w:w="1316" w:type="dxa"/>
          </w:tcPr>
          <w:p w14:paraId="7C5B9800" w14:textId="48E84C4D" w:rsidR="005B7633" w:rsidRPr="00DB36D1" w:rsidRDefault="005B7633" w:rsidP="00DB36D1">
            <w:pPr>
              <w:spacing w:after="0" w:line="240" w:lineRule="auto"/>
              <w:jc w:val="both"/>
              <w:rPr>
                <w:rFonts w:ascii="Times New Roman" w:hAnsi="Times New Roman" w:cs="Times New Roman"/>
                <w:i/>
                <w:iCs/>
                <w:color w:val="FF0000"/>
                <w:sz w:val="20"/>
                <w:szCs w:val="20"/>
                <w:lang w:val="fr-FR"/>
              </w:rPr>
            </w:pPr>
          </w:p>
        </w:tc>
        <w:tc>
          <w:tcPr>
            <w:tcW w:w="1316" w:type="dxa"/>
          </w:tcPr>
          <w:p w14:paraId="60E329AA" w14:textId="0211B912" w:rsidR="005B7633" w:rsidRPr="00DB36D1" w:rsidRDefault="005B7633" w:rsidP="00DB36D1">
            <w:pPr>
              <w:spacing w:after="0" w:line="240" w:lineRule="auto"/>
              <w:jc w:val="both"/>
              <w:rPr>
                <w:rFonts w:ascii="Times New Roman" w:hAnsi="Times New Roman" w:cs="Times New Roman"/>
                <w:i/>
                <w:iCs/>
                <w:color w:val="FF0000"/>
                <w:sz w:val="20"/>
                <w:szCs w:val="20"/>
                <w:lang w:val="fr-FR"/>
              </w:rPr>
            </w:pPr>
          </w:p>
        </w:tc>
        <w:tc>
          <w:tcPr>
            <w:tcW w:w="2611" w:type="dxa"/>
          </w:tcPr>
          <w:p w14:paraId="05C24DBB" w14:textId="23BF53FD" w:rsidR="005B7633" w:rsidRPr="00DB36D1" w:rsidRDefault="005769D1" w:rsidP="00DB36D1">
            <w:pPr>
              <w:pStyle w:val="Paragraphedeliste"/>
              <w:spacing w:after="0" w:line="240" w:lineRule="auto"/>
              <w:ind w:left="0"/>
              <w:jc w:val="both"/>
              <w:rPr>
                <w:rFonts w:ascii="Times New Roman" w:hAnsi="Times New Roman" w:cs="Times New Roman"/>
                <w:b/>
                <w:color w:val="FF0000"/>
                <w:sz w:val="20"/>
                <w:szCs w:val="20"/>
                <w:lang w:val="fr-FR"/>
              </w:rPr>
            </w:pPr>
            <w:r w:rsidRPr="00DB36D1">
              <w:rPr>
                <w:rFonts w:ascii="Times New Roman" w:hAnsi="Times New Roman" w:cs="Times New Roman"/>
                <w:b/>
                <w:bCs/>
                <w:i/>
                <w:iCs/>
                <w:color w:val="FF0000"/>
                <w:sz w:val="20"/>
                <w:szCs w:val="20"/>
                <w:lang w:val="fr-FR"/>
              </w:rPr>
              <w:t xml:space="preserve">Moyen à </w:t>
            </w:r>
            <w:r w:rsidR="005B7633" w:rsidRPr="00DB36D1">
              <w:rPr>
                <w:rFonts w:ascii="Times New Roman" w:hAnsi="Times New Roman" w:cs="Times New Roman"/>
                <w:b/>
                <w:bCs/>
                <w:i/>
                <w:iCs/>
                <w:color w:val="FF0000"/>
                <w:sz w:val="20"/>
                <w:szCs w:val="20"/>
                <w:lang w:val="fr-FR"/>
              </w:rPr>
              <w:t>Elevé</w:t>
            </w:r>
            <w:r w:rsidR="005B7633" w:rsidRPr="00DB36D1">
              <w:rPr>
                <w:rFonts w:ascii="Times New Roman" w:hAnsi="Times New Roman" w:cs="Times New Roman"/>
                <w:i/>
                <w:iCs/>
                <w:color w:val="FF0000"/>
                <w:sz w:val="20"/>
                <w:szCs w:val="20"/>
                <w:lang w:val="fr-FR"/>
              </w:rPr>
              <w:t xml:space="preserve"> : </w:t>
            </w:r>
            <w:r w:rsidR="005B7633" w:rsidRPr="00DB36D1">
              <w:rPr>
                <w:rFonts w:ascii="Times New Roman" w:hAnsi="Times New Roman" w:cs="Times New Roman"/>
                <w:color w:val="FF0000"/>
                <w:sz w:val="20"/>
                <w:szCs w:val="20"/>
                <w:lang w:val="fr-FR"/>
              </w:rPr>
              <w:t>En cas de l’avancée du M23 vers Uvira, la situation socio sécuritaire pourrait se détériorer au Burundi jusqu’à empêcher la tenue des élections. A l’heure actuelle, nul ne peut prédire comment la situation va évoluer</w:t>
            </w:r>
          </w:p>
        </w:tc>
        <w:tc>
          <w:tcPr>
            <w:tcW w:w="2660" w:type="dxa"/>
          </w:tcPr>
          <w:p w14:paraId="0A2CB2CA" w14:textId="21391878" w:rsidR="005B7633" w:rsidRPr="00DB36D1" w:rsidRDefault="005B7633" w:rsidP="00DB36D1">
            <w:pPr>
              <w:pStyle w:val="Paragraphedeliste"/>
              <w:spacing w:after="0" w:line="240" w:lineRule="auto"/>
              <w:ind w:left="0"/>
              <w:jc w:val="both"/>
              <w:rPr>
                <w:rFonts w:ascii="Times New Roman" w:hAnsi="Times New Roman" w:cs="Times New Roman"/>
                <w:bCs/>
                <w:color w:val="FF0000"/>
                <w:sz w:val="20"/>
                <w:szCs w:val="20"/>
                <w:lang w:val="fr-FR"/>
              </w:rPr>
            </w:pPr>
            <w:r w:rsidRPr="00DB36D1">
              <w:rPr>
                <w:rFonts w:ascii="Times New Roman" w:hAnsi="Times New Roman" w:cs="Times New Roman"/>
                <w:bCs/>
                <w:color w:val="FF0000"/>
                <w:sz w:val="20"/>
                <w:szCs w:val="20"/>
                <w:lang w:val="fr-FR"/>
              </w:rPr>
              <w:t>Suivi du contexte et besoin de mécanismes d’alerte précoce</w:t>
            </w:r>
          </w:p>
        </w:tc>
      </w:tr>
      <w:tr w:rsidR="00A14716" w:rsidRPr="00C05033" w14:paraId="061A2E3F" w14:textId="77777777" w:rsidTr="009D4859">
        <w:trPr>
          <w:trHeight w:val="489"/>
        </w:trPr>
        <w:tc>
          <w:tcPr>
            <w:tcW w:w="1560" w:type="dxa"/>
            <w:vMerge/>
          </w:tcPr>
          <w:p w14:paraId="16D0B1B8" w14:textId="77777777" w:rsidR="005B7633"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5F3E915F" w14:textId="4ED2DBB0" w:rsidR="005B7633" w:rsidRPr="00DB36D1" w:rsidRDefault="005B7633" w:rsidP="00DB36D1">
            <w:pPr>
              <w:pStyle w:val="Paragraphedeliste"/>
              <w:spacing w:after="0" w:line="240" w:lineRule="auto"/>
              <w:ind w:left="0"/>
              <w:jc w:val="both"/>
              <w:rPr>
                <w:rFonts w:ascii="Times New Roman" w:hAnsi="Times New Roman" w:cs="Times New Roman"/>
                <w:b/>
                <w:bCs/>
                <w:color w:val="FF0000"/>
                <w:sz w:val="20"/>
                <w:szCs w:val="20"/>
                <w:lang w:val="fr-FR"/>
              </w:rPr>
            </w:pPr>
            <w:r w:rsidRPr="00DB36D1">
              <w:rPr>
                <w:rFonts w:ascii="Times New Roman" w:hAnsi="Times New Roman" w:cs="Times New Roman"/>
                <w:b/>
                <w:bCs/>
                <w:color w:val="FF0000"/>
                <w:sz w:val="20"/>
                <w:szCs w:val="20"/>
                <w:lang w:val="fr-FR"/>
              </w:rPr>
              <w:t>Détérioration des relations avec le Rwanda</w:t>
            </w:r>
          </w:p>
        </w:tc>
        <w:tc>
          <w:tcPr>
            <w:tcW w:w="1316" w:type="dxa"/>
          </w:tcPr>
          <w:p w14:paraId="7E5BC5D2" w14:textId="77777777" w:rsidR="005B7633" w:rsidRPr="00DB36D1" w:rsidRDefault="005B7633" w:rsidP="00DB36D1">
            <w:pPr>
              <w:spacing w:after="0" w:line="240" w:lineRule="auto"/>
              <w:jc w:val="both"/>
              <w:rPr>
                <w:rFonts w:ascii="Times New Roman" w:hAnsi="Times New Roman" w:cs="Times New Roman"/>
                <w:i/>
                <w:iCs/>
                <w:color w:val="FF0000"/>
                <w:sz w:val="20"/>
                <w:szCs w:val="20"/>
                <w:lang w:val="fr-FR"/>
              </w:rPr>
            </w:pPr>
          </w:p>
        </w:tc>
        <w:tc>
          <w:tcPr>
            <w:tcW w:w="1316" w:type="dxa"/>
          </w:tcPr>
          <w:p w14:paraId="21C1011A" w14:textId="77777777" w:rsidR="005B7633" w:rsidRPr="00DB36D1" w:rsidRDefault="005B7633" w:rsidP="00DB36D1">
            <w:pPr>
              <w:spacing w:after="0" w:line="240" w:lineRule="auto"/>
              <w:jc w:val="both"/>
              <w:rPr>
                <w:rFonts w:ascii="Times New Roman" w:hAnsi="Times New Roman" w:cs="Times New Roman"/>
                <w:i/>
                <w:iCs/>
                <w:color w:val="FF0000"/>
                <w:sz w:val="20"/>
                <w:szCs w:val="20"/>
                <w:lang w:val="fr-FR"/>
              </w:rPr>
            </w:pPr>
          </w:p>
        </w:tc>
        <w:tc>
          <w:tcPr>
            <w:tcW w:w="2611" w:type="dxa"/>
          </w:tcPr>
          <w:p w14:paraId="04540702" w14:textId="65994A2E" w:rsidR="005B7633" w:rsidRPr="00DB36D1" w:rsidRDefault="005B7633" w:rsidP="00DB36D1">
            <w:pPr>
              <w:pStyle w:val="Paragraphedeliste"/>
              <w:spacing w:after="0" w:line="240" w:lineRule="auto"/>
              <w:ind w:left="0"/>
              <w:jc w:val="both"/>
              <w:rPr>
                <w:rFonts w:ascii="Times New Roman" w:hAnsi="Times New Roman" w:cs="Times New Roman"/>
                <w:color w:val="FF0000"/>
                <w:sz w:val="20"/>
                <w:szCs w:val="20"/>
                <w:lang w:val="fr-FR"/>
              </w:rPr>
            </w:pPr>
            <w:r w:rsidRPr="00DB36D1">
              <w:rPr>
                <w:rFonts w:ascii="Times New Roman" w:hAnsi="Times New Roman" w:cs="Times New Roman"/>
                <w:b/>
                <w:bCs/>
                <w:i/>
                <w:iCs/>
                <w:color w:val="FF0000"/>
                <w:sz w:val="20"/>
                <w:szCs w:val="20"/>
                <w:lang w:val="fr-FR"/>
              </w:rPr>
              <w:t xml:space="preserve">Moyen à élevé : </w:t>
            </w:r>
            <w:r w:rsidR="008329E6" w:rsidRPr="00DB36D1">
              <w:rPr>
                <w:rFonts w:ascii="Times New Roman" w:hAnsi="Times New Roman" w:cs="Times New Roman"/>
                <w:color w:val="FF0000"/>
                <w:sz w:val="20"/>
                <w:szCs w:val="20"/>
                <w:lang w:val="fr-FR"/>
              </w:rPr>
              <w:t>les relations ne sont pas au beau fixe et le Rwanda continue à indexer le Burundi de prendre partie pour la RDC</w:t>
            </w:r>
            <w:r w:rsidR="005769D1" w:rsidRPr="00DB36D1">
              <w:rPr>
                <w:rFonts w:ascii="Times New Roman" w:hAnsi="Times New Roman" w:cs="Times New Roman"/>
                <w:color w:val="FF0000"/>
                <w:sz w:val="20"/>
                <w:szCs w:val="20"/>
                <w:lang w:val="fr-FR"/>
              </w:rPr>
              <w:t>. Si les relations s’empirent, cela pourrait avoir des conséquences néfastes</w:t>
            </w:r>
          </w:p>
        </w:tc>
        <w:tc>
          <w:tcPr>
            <w:tcW w:w="2660" w:type="dxa"/>
          </w:tcPr>
          <w:p w14:paraId="269D92EC" w14:textId="3D53BCFC" w:rsidR="005B7633" w:rsidRPr="00DB36D1" w:rsidRDefault="005B7633" w:rsidP="00DB36D1">
            <w:pPr>
              <w:pStyle w:val="Paragraphedeliste"/>
              <w:spacing w:after="0" w:line="240" w:lineRule="auto"/>
              <w:ind w:left="0"/>
              <w:jc w:val="both"/>
              <w:rPr>
                <w:rFonts w:ascii="Times New Roman" w:hAnsi="Times New Roman" w:cs="Times New Roman"/>
                <w:bCs/>
                <w:color w:val="FF0000"/>
                <w:sz w:val="20"/>
                <w:szCs w:val="20"/>
                <w:lang w:val="fr-FR"/>
              </w:rPr>
            </w:pPr>
            <w:r w:rsidRPr="00DB36D1">
              <w:rPr>
                <w:rFonts w:ascii="Times New Roman" w:hAnsi="Times New Roman" w:cs="Times New Roman"/>
                <w:bCs/>
                <w:color w:val="FF0000"/>
                <w:sz w:val="20"/>
                <w:szCs w:val="20"/>
                <w:lang w:val="fr-FR"/>
              </w:rPr>
              <w:t>Suivi du contexte et besoin de mécanismes d’alerte précoce</w:t>
            </w:r>
          </w:p>
        </w:tc>
      </w:tr>
      <w:tr w:rsidR="00A14716" w:rsidRPr="00DB36D1" w14:paraId="0851C085" w14:textId="2E9E0B97" w:rsidTr="009D4859">
        <w:trPr>
          <w:trHeight w:val="413"/>
        </w:trPr>
        <w:tc>
          <w:tcPr>
            <w:tcW w:w="1560" w:type="dxa"/>
            <w:vMerge/>
          </w:tcPr>
          <w:p w14:paraId="091B5A38" w14:textId="777777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7960D41E" w14:textId="0C7D88E6" w:rsidR="00552960" w:rsidRPr="00DB36D1" w:rsidRDefault="00552960" w:rsidP="00DB36D1">
            <w:pPr>
              <w:spacing w:after="0" w:line="240" w:lineRule="auto"/>
              <w:jc w:val="both"/>
              <w:rPr>
                <w:rFonts w:ascii="Times New Roman" w:hAnsi="Times New Roman" w:cs="Times New Roman"/>
                <w:sz w:val="20"/>
                <w:szCs w:val="20"/>
              </w:rPr>
            </w:pPr>
            <w:r w:rsidRPr="00DB36D1">
              <w:rPr>
                <w:rFonts w:ascii="Times New Roman" w:hAnsi="Times New Roman" w:cs="Times New Roman"/>
                <w:sz w:val="20"/>
                <w:szCs w:val="20"/>
              </w:rPr>
              <w:t>Report des élections</w:t>
            </w:r>
          </w:p>
        </w:tc>
        <w:tc>
          <w:tcPr>
            <w:tcW w:w="1316" w:type="dxa"/>
          </w:tcPr>
          <w:p w14:paraId="12B68D2F" w14:textId="39B51983"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w:t>
            </w:r>
          </w:p>
        </w:tc>
        <w:tc>
          <w:tcPr>
            <w:tcW w:w="1316" w:type="dxa"/>
          </w:tcPr>
          <w:p w14:paraId="338DB2F8"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w:t>
            </w:r>
          </w:p>
          <w:p w14:paraId="59A3B8D7" w14:textId="47A1E29F"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2611" w:type="dxa"/>
          </w:tcPr>
          <w:p w14:paraId="0052ECC4" w14:textId="36334D9A" w:rsidR="00FB557B"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sz w:val="20"/>
                <w:szCs w:val="20"/>
                <w:lang w:val="fr-FR"/>
              </w:rPr>
              <w:t>Moyen à élevé</w:t>
            </w:r>
            <w:r w:rsidRPr="00DB36D1">
              <w:rPr>
                <w:rFonts w:ascii="Times New Roman" w:hAnsi="Times New Roman" w:cs="Times New Roman"/>
                <w:bCs/>
                <w:sz w:val="20"/>
                <w:szCs w:val="20"/>
                <w:lang w:val="fr-FR"/>
              </w:rPr>
              <w:t> : le manque du carburant et l’évolution en RDC pourraient avoir un impact négatif sur les élections</w:t>
            </w:r>
          </w:p>
        </w:tc>
        <w:tc>
          <w:tcPr>
            <w:tcW w:w="2660" w:type="dxa"/>
          </w:tcPr>
          <w:p w14:paraId="002F5FEC" w14:textId="2935BE8B" w:rsidR="00552960"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 xml:space="preserve">Suivi du contexte </w:t>
            </w:r>
          </w:p>
        </w:tc>
      </w:tr>
      <w:bookmarkEnd w:id="5"/>
      <w:tr w:rsidR="00A14716" w:rsidRPr="00DB36D1" w14:paraId="00EC6FBD" w14:textId="347F9FD3" w:rsidTr="009D4859">
        <w:trPr>
          <w:trHeight w:val="722"/>
        </w:trPr>
        <w:tc>
          <w:tcPr>
            <w:tcW w:w="1560" w:type="dxa"/>
            <w:vMerge w:val="restart"/>
          </w:tcPr>
          <w:p w14:paraId="29B09405" w14:textId="7DD3D8D4"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Programmatique</w:t>
            </w:r>
          </w:p>
        </w:tc>
        <w:tc>
          <w:tcPr>
            <w:tcW w:w="1919" w:type="dxa"/>
          </w:tcPr>
          <w:p w14:paraId="762B400E" w14:textId="59C602EE" w:rsidR="00552960" w:rsidRPr="00DB36D1" w:rsidRDefault="00552960" w:rsidP="00DB36D1">
            <w:pPr>
              <w:spacing w:after="0" w:line="240" w:lineRule="auto"/>
              <w:jc w:val="both"/>
              <w:rPr>
                <w:rFonts w:ascii="Times New Roman" w:hAnsi="Times New Roman" w:cs="Times New Roman"/>
                <w:sz w:val="20"/>
                <w:szCs w:val="20"/>
                <w:lang w:val="fr-FR"/>
              </w:rPr>
            </w:pPr>
            <w:bookmarkStart w:id="7" w:name="_Hlk158906687"/>
            <w:r w:rsidRPr="00DB36D1">
              <w:rPr>
                <w:rFonts w:ascii="Times New Roman" w:hAnsi="Times New Roman" w:cs="Times New Roman"/>
                <w:sz w:val="20"/>
                <w:szCs w:val="20"/>
                <w:lang w:val="fr-FR"/>
              </w:rPr>
              <w:t xml:space="preserve">Retards dans la mise en place d'une présence au bureau de la NIMD </w:t>
            </w:r>
            <w:bookmarkEnd w:id="7"/>
          </w:p>
        </w:tc>
        <w:tc>
          <w:tcPr>
            <w:tcW w:w="1316" w:type="dxa"/>
          </w:tcPr>
          <w:p w14:paraId="5401FF27"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p>
          <w:p w14:paraId="74455AC9" w14:textId="77777777" w:rsidR="00552960" w:rsidRPr="00DB36D1" w:rsidRDefault="00552960" w:rsidP="00DB36D1">
            <w:pPr>
              <w:spacing w:after="0" w:line="240" w:lineRule="auto"/>
              <w:jc w:val="both"/>
              <w:rPr>
                <w:rFonts w:ascii="Times New Roman" w:hAnsi="Times New Roman" w:cs="Times New Roman"/>
                <w:bCs/>
                <w:sz w:val="20"/>
                <w:szCs w:val="20"/>
                <w:lang w:val="fr-FR"/>
              </w:rPr>
            </w:pPr>
          </w:p>
        </w:tc>
        <w:tc>
          <w:tcPr>
            <w:tcW w:w="1316" w:type="dxa"/>
          </w:tcPr>
          <w:p w14:paraId="5A78C0D7"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p>
          <w:p w14:paraId="37AFAA17" w14:textId="2352BF6D" w:rsidR="00552960" w:rsidRPr="00DB36D1" w:rsidRDefault="00552960" w:rsidP="00DB36D1">
            <w:pPr>
              <w:spacing w:after="0" w:line="240" w:lineRule="auto"/>
              <w:jc w:val="both"/>
              <w:rPr>
                <w:rFonts w:ascii="Times New Roman" w:hAnsi="Times New Roman" w:cs="Times New Roman"/>
                <w:sz w:val="20"/>
                <w:szCs w:val="20"/>
                <w:lang w:val="fr-FR"/>
              </w:rPr>
            </w:pPr>
          </w:p>
        </w:tc>
        <w:tc>
          <w:tcPr>
            <w:tcW w:w="2611" w:type="dxa"/>
          </w:tcPr>
          <w:p w14:paraId="23B8BB0C" w14:textId="714899C7" w:rsidR="00D272B9" w:rsidRPr="00DB36D1" w:rsidRDefault="00D272B9" w:rsidP="00DB36D1">
            <w:pPr>
              <w:pStyle w:val="Paragraphedeliste"/>
              <w:spacing w:after="0" w:line="240" w:lineRule="auto"/>
              <w:ind w:left="0"/>
              <w:jc w:val="both"/>
              <w:rPr>
                <w:rFonts w:ascii="Times New Roman" w:hAnsi="Times New Roman" w:cs="Times New Roman"/>
                <w:bCs/>
                <w:i/>
                <w:iCs/>
                <w:sz w:val="20"/>
                <w:szCs w:val="20"/>
                <w:lang w:val="fr-FR"/>
              </w:rPr>
            </w:pPr>
            <w:bookmarkStart w:id="8" w:name="_Hlk158906896"/>
            <w:r w:rsidRPr="00DB36D1">
              <w:rPr>
                <w:rFonts w:ascii="Times New Roman" w:hAnsi="Times New Roman" w:cs="Times New Roman"/>
                <w:bCs/>
                <w:sz w:val="20"/>
                <w:szCs w:val="20"/>
                <w:lang w:val="fr-FR"/>
              </w:rPr>
              <w:t xml:space="preserve"> </w:t>
            </w:r>
            <w:bookmarkEnd w:id="8"/>
            <w:r w:rsidR="00174BED" w:rsidRPr="00DB36D1">
              <w:rPr>
                <w:rFonts w:ascii="Times New Roman" w:hAnsi="Times New Roman" w:cs="Times New Roman"/>
                <w:b/>
                <w:sz w:val="20"/>
                <w:szCs w:val="20"/>
                <w:lang w:val="fr-FR"/>
              </w:rPr>
              <w:t>Nul </w:t>
            </w:r>
            <w:r w:rsidR="00174BED" w:rsidRPr="00DB36D1">
              <w:rPr>
                <w:rFonts w:ascii="Times New Roman" w:hAnsi="Times New Roman" w:cs="Times New Roman"/>
                <w:bCs/>
                <w:sz w:val="20"/>
                <w:szCs w:val="20"/>
                <w:lang w:val="fr-FR"/>
              </w:rPr>
              <w:t xml:space="preserve">: ce risque n’a plus de raison d’etre </w:t>
            </w:r>
          </w:p>
        </w:tc>
        <w:tc>
          <w:tcPr>
            <w:tcW w:w="2660" w:type="dxa"/>
          </w:tcPr>
          <w:p w14:paraId="1F23393F" w14:textId="5CF4CC0C" w:rsidR="00596BF1"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RAS</w:t>
            </w:r>
          </w:p>
        </w:tc>
      </w:tr>
      <w:tr w:rsidR="00A14716" w:rsidRPr="00DB36D1" w14:paraId="6BB781C2" w14:textId="2557F4B7" w:rsidTr="009D4859">
        <w:trPr>
          <w:trHeight w:val="500"/>
        </w:trPr>
        <w:tc>
          <w:tcPr>
            <w:tcW w:w="1560" w:type="dxa"/>
            <w:vMerge/>
          </w:tcPr>
          <w:p w14:paraId="6B239E8A" w14:textId="777777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50860FB1" w14:textId="05D44D1C"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sz w:val="20"/>
                <w:szCs w:val="20"/>
                <w:lang w:val="fr-FR"/>
              </w:rPr>
              <w:t>Capacité d'absorption limitée/faible des partis politiques</w:t>
            </w:r>
          </w:p>
        </w:tc>
        <w:tc>
          <w:tcPr>
            <w:tcW w:w="1316" w:type="dxa"/>
          </w:tcPr>
          <w:p w14:paraId="65D8971C"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Moyenne à élevée</w:t>
            </w:r>
          </w:p>
          <w:p w14:paraId="4214CC8C" w14:textId="2BD8EA68"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316" w:type="dxa"/>
          </w:tcPr>
          <w:p w14:paraId="1907393D" w14:textId="1F284393"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r w:rsidRPr="00DB36D1">
              <w:rPr>
                <w:rFonts w:ascii="Times New Roman" w:hAnsi="Times New Roman" w:cs="Times New Roman"/>
                <w:sz w:val="20"/>
                <w:szCs w:val="20"/>
                <w:lang w:val="fr-FR"/>
              </w:rPr>
              <w:t xml:space="preserve"> </w:t>
            </w:r>
          </w:p>
        </w:tc>
        <w:tc>
          <w:tcPr>
            <w:tcW w:w="2611" w:type="dxa"/>
          </w:tcPr>
          <w:p w14:paraId="32F7E922" w14:textId="04276865" w:rsidR="004857FB" w:rsidRPr="00DB36D1" w:rsidRDefault="00174BED"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sz w:val="20"/>
                <w:szCs w:val="20"/>
                <w:lang w:val="fr-FR"/>
              </w:rPr>
              <w:t>Nul </w:t>
            </w:r>
            <w:r w:rsidRPr="00DB36D1">
              <w:rPr>
                <w:rFonts w:ascii="Times New Roman" w:hAnsi="Times New Roman" w:cs="Times New Roman"/>
                <w:bCs/>
                <w:sz w:val="20"/>
                <w:szCs w:val="20"/>
                <w:lang w:val="fr-FR"/>
              </w:rPr>
              <w:t>: ce risque n’a plus de raison d’etre, l</w:t>
            </w:r>
            <w:r w:rsidR="005B7633" w:rsidRPr="00DB36D1">
              <w:rPr>
                <w:rFonts w:ascii="Times New Roman" w:hAnsi="Times New Roman" w:cs="Times New Roman"/>
                <w:bCs/>
                <w:sz w:val="20"/>
                <w:szCs w:val="20"/>
                <w:lang w:val="fr-FR"/>
              </w:rPr>
              <w:t>a gestion financière et logistique est assurée par NIMD et il n’y a pas de fonds versés aux PP</w:t>
            </w:r>
          </w:p>
        </w:tc>
        <w:tc>
          <w:tcPr>
            <w:tcW w:w="2660" w:type="dxa"/>
          </w:tcPr>
          <w:p w14:paraId="3A53C741" w14:textId="35417F4E" w:rsidR="00790484"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RAS</w:t>
            </w:r>
          </w:p>
        </w:tc>
      </w:tr>
      <w:tr w:rsidR="00A14716" w:rsidRPr="00C05033" w14:paraId="46EED396" w14:textId="3B0FD9FC" w:rsidTr="009D4859">
        <w:trPr>
          <w:trHeight w:val="491"/>
        </w:trPr>
        <w:tc>
          <w:tcPr>
            <w:tcW w:w="1560" w:type="dxa"/>
            <w:vMerge w:val="restart"/>
          </w:tcPr>
          <w:p w14:paraId="5DC0A991" w14:textId="36CC114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bookmarkStart w:id="9" w:name="_Hlk193202083"/>
            <w:r w:rsidRPr="00DB36D1">
              <w:rPr>
                <w:rFonts w:ascii="Times New Roman" w:hAnsi="Times New Roman" w:cs="Times New Roman"/>
                <w:bCs/>
                <w:sz w:val="20"/>
                <w:szCs w:val="20"/>
                <w:lang w:val="fr-FR"/>
              </w:rPr>
              <w:t>Organisationnel</w:t>
            </w:r>
          </w:p>
        </w:tc>
        <w:tc>
          <w:tcPr>
            <w:tcW w:w="1919" w:type="dxa"/>
          </w:tcPr>
          <w:p w14:paraId="43361A2F" w14:textId="3C9ECE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sz w:val="20"/>
                <w:szCs w:val="20"/>
                <w:lang w:val="fr-FR"/>
              </w:rPr>
              <w:t>Capacité de mise en œuvre insuffisante du/des partenaire(s)</w:t>
            </w:r>
          </w:p>
        </w:tc>
        <w:tc>
          <w:tcPr>
            <w:tcW w:w="1316" w:type="dxa"/>
          </w:tcPr>
          <w:p w14:paraId="7A047153"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 xml:space="preserve"> Moyenne à élevée</w:t>
            </w:r>
          </w:p>
          <w:p w14:paraId="0D97563E" w14:textId="0749489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316" w:type="dxa"/>
          </w:tcPr>
          <w:p w14:paraId="7CC8CDFA"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p>
          <w:p w14:paraId="3354942A" w14:textId="3E1611B3" w:rsidR="00552960" w:rsidRPr="00DB36D1" w:rsidRDefault="00552960" w:rsidP="00DB36D1">
            <w:pPr>
              <w:spacing w:after="0" w:line="240" w:lineRule="auto"/>
              <w:jc w:val="both"/>
              <w:rPr>
                <w:rFonts w:ascii="Times New Roman" w:hAnsi="Times New Roman" w:cs="Times New Roman"/>
                <w:sz w:val="20"/>
                <w:szCs w:val="20"/>
                <w:lang w:val="fr-FR"/>
              </w:rPr>
            </w:pPr>
          </w:p>
        </w:tc>
        <w:tc>
          <w:tcPr>
            <w:tcW w:w="2611" w:type="dxa"/>
          </w:tcPr>
          <w:p w14:paraId="01D441D9" w14:textId="7182203E" w:rsidR="00B46E4C"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i/>
                <w:iCs/>
                <w:sz w:val="20"/>
                <w:szCs w:val="20"/>
                <w:lang w:val="fr-FR"/>
              </w:rPr>
              <w:t>Faible</w:t>
            </w:r>
            <w:r w:rsidRPr="00DB36D1">
              <w:rPr>
                <w:rFonts w:ascii="Times New Roman" w:hAnsi="Times New Roman" w:cs="Times New Roman"/>
                <w:bCs/>
                <w:i/>
                <w:iCs/>
                <w:sz w:val="20"/>
                <w:szCs w:val="20"/>
                <w:lang w:val="fr-FR"/>
              </w:rPr>
              <w:t> </w:t>
            </w:r>
            <w:r w:rsidRPr="00DB36D1">
              <w:rPr>
                <w:rFonts w:ascii="Times New Roman" w:hAnsi="Times New Roman" w:cs="Times New Roman"/>
                <w:bCs/>
                <w:sz w:val="20"/>
                <w:szCs w:val="20"/>
                <w:lang w:val="fr-FR"/>
              </w:rPr>
              <w:t>: l’expérience a prouvé que les partenaires ont les capacités nécessaires</w:t>
            </w:r>
          </w:p>
        </w:tc>
        <w:tc>
          <w:tcPr>
            <w:tcW w:w="2660" w:type="dxa"/>
          </w:tcPr>
          <w:p w14:paraId="149AB53F" w14:textId="07FAF848" w:rsidR="00790484"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Continuer à assurer un bon suivi des partenaires</w:t>
            </w:r>
          </w:p>
          <w:p w14:paraId="6A2A7C6D" w14:textId="5BD1C0A3" w:rsidR="00790484" w:rsidRPr="00DB36D1" w:rsidRDefault="00790484" w:rsidP="00DB36D1">
            <w:pPr>
              <w:pStyle w:val="Paragraphedeliste"/>
              <w:spacing w:after="0" w:line="240" w:lineRule="auto"/>
              <w:ind w:left="0"/>
              <w:jc w:val="both"/>
              <w:rPr>
                <w:rFonts w:ascii="Times New Roman" w:hAnsi="Times New Roman" w:cs="Times New Roman"/>
                <w:bCs/>
                <w:sz w:val="20"/>
                <w:szCs w:val="20"/>
                <w:lang w:val="fr-FR"/>
              </w:rPr>
            </w:pPr>
          </w:p>
        </w:tc>
      </w:tr>
      <w:tr w:rsidR="00A14716" w:rsidRPr="00C05033" w14:paraId="153A8438" w14:textId="7AF4404E" w:rsidTr="009D4859">
        <w:trPr>
          <w:trHeight w:val="500"/>
        </w:trPr>
        <w:tc>
          <w:tcPr>
            <w:tcW w:w="1560" w:type="dxa"/>
            <w:vMerge/>
          </w:tcPr>
          <w:p w14:paraId="3000830E" w14:textId="77777777"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1919" w:type="dxa"/>
          </w:tcPr>
          <w:p w14:paraId="1EB0898D" w14:textId="336373E9"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sz w:val="20"/>
                <w:szCs w:val="20"/>
                <w:lang w:val="fr-FR"/>
              </w:rPr>
              <w:t xml:space="preserve">Rupture des relations entre les partenaires de mise en œuvre </w:t>
            </w:r>
          </w:p>
        </w:tc>
        <w:tc>
          <w:tcPr>
            <w:tcW w:w="1316" w:type="dxa"/>
          </w:tcPr>
          <w:p w14:paraId="0EAC6B3C"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 à moyen</w:t>
            </w:r>
          </w:p>
          <w:p w14:paraId="7599BB6A" w14:textId="35E92F59" w:rsidR="00552960" w:rsidRPr="00DB36D1" w:rsidRDefault="00552960" w:rsidP="00DB36D1">
            <w:pPr>
              <w:spacing w:after="0" w:line="240" w:lineRule="auto"/>
              <w:jc w:val="both"/>
              <w:rPr>
                <w:rFonts w:ascii="Times New Roman" w:hAnsi="Times New Roman" w:cs="Times New Roman"/>
                <w:sz w:val="20"/>
                <w:szCs w:val="20"/>
                <w:lang w:val="fr-FR"/>
              </w:rPr>
            </w:pPr>
            <w:r w:rsidRPr="00DB36D1">
              <w:rPr>
                <w:rFonts w:ascii="Times New Roman" w:hAnsi="Times New Roman" w:cs="Times New Roman"/>
                <w:sz w:val="20"/>
                <w:szCs w:val="20"/>
                <w:lang w:val="fr-FR"/>
              </w:rPr>
              <w:t xml:space="preserve"> </w:t>
            </w:r>
          </w:p>
        </w:tc>
        <w:tc>
          <w:tcPr>
            <w:tcW w:w="1316" w:type="dxa"/>
          </w:tcPr>
          <w:p w14:paraId="2BBBD597" w14:textId="77777777" w:rsidR="00552960" w:rsidRPr="00DB36D1" w:rsidRDefault="00552960" w:rsidP="00DB36D1">
            <w:pPr>
              <w:spacing w:after="0" w:line="240" w:lineRule="auto"/>
              <w:jc w:val="both"/>
              <w:rPr>
                <w:rFonts w:ascii="Times New Roman" w:hAnsi="Times New Roman" w:cs="Times New Roman"/>
                <w:i/>
                <w:iCs/>
                <w:sz w:val="20"/>
                <w:szCs w:val="20"/>
                <w:lang w:val="fr-FR"/>
              </w:rPr>
            </w:pPr>
            <w:r w:rsidRPr="00DB36D1">
              <w:rPr>
                <w:rFonts w:ascii="Times New Roman" w:hAnsi="Times New Roman" w:cs="Times New Roman"/>
                <w:i/>
                <w:iCs/>
                <w:sz w:val="20"/>
                <w:szCs w:val="20"/>
                <w:lang w:val="fr-FR"/>
              </w:rPr>
              <w:t>Faible</w:t>
            </w:r>
          </w:p>
          <w:p w14:paraId="6FBF9D53" w14:textId="63FB5B18" w:rsidR="00552960" w:rsidRPr="00DB36D1" w:rsidRDefault="00552960" w:rsidP="00DB36D1">
            <w:pPr>
              <w:pStyle w:val="Paragraphedeliste"/>
              <w:spacing w:after="0" w:line="240" w:lineRule="auto"/>
              <w:ind w:left="0"/>
              <w:jc w:val="both"/>
              <w:rPr>
                <w:rFonts w:ascii="Times New Roman" w:hAnsi="Times New Roman" w:cs="Times New Roman"/>
                <w:bCs/>
                <w:sz w:val="20"/>
                <w:szCs w:val="20"/>
                <w:lang w:val="fr-FR"/>
              </w:rPr>
            </w:pPr>
          </w:p>
        </w:tc>
        <w:tc>
          <w:tcPr>
            <w:tcW w:w="2611" w:type="dxa"/>
          </w:tcPr>
          <w:p w14:paraId="25B7BF81" w14:textId="30741CD0" w:rsidR="00552960"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
                <w:i/>
                <w:iCs/>
                <w:sz w:val="20"/>
                <w:szCs w:val="20"/>
                <w:lang w:val="fr-FR"/>
              </w:rPr>
              <w:t>Faible à moyen</w:t>
            </w:r>
            <w:r w:rsidRPr="00DB36D1">
              <w:rPr>
                <w:rFonts w:ascii="Times New Roman" w:hAnsi="Times New Roman" w:cs="Times New Roman"/>
                <w:bCs/>
                <w:i/>
                <w:iCs/>
                <w:sz w:val="20"/>
                <w:szCs w:val="20"/>
                <w:lang w:val="fr-FR"/>
              </w:rPr>
              <w:t> </w:t>
            </w:r>
            <w:r w:rsidRPr="00DB36D1">
              <w:rPr>
                <w:rFonts w:ascii="Times New Roman" w:hAnsi="Times New Roman" w:cs="Times New Roman"/>
                <w:bCs/>
                <w:sz w:val="20"/>
                <w:szCs w:val="20"/>
                <w:lang w:val="fr-FR"/>
              </w:rPr>
              <w:t xml:space="preserve">: NIMD entretient de bonnes relations avec les partenaires à l’exception du BLTP qui continue à se plaindre </w:t>
            </w:r>
          </w:p>
        </w:tc>
        <w:tc>
          <w:tcPr>
            <w:tcW w:w="2660" w:type="dxa"/>
          </w:tcPr>
          <w:p w14:paraId="0753E0F5" w14:textId="4F939321" w:rsidR="00552960" w:rsidRPr="00DB36D1" w:rsidRDefault="005B7633" w:rsidP="00DB36D1">
            <w:pPr>
              <w:pStyle w:val="Paragraphedeliste"/>
              <w:spacing w:after="0" w:line="240" w:lineRule="auto"/>
              <w:ind w:left="0"/>
              <w:jc w:val="both"/>
              <w:rPr>
                <w:rFonts w:ascii="Times New Roman" w:hAnsi="Times New Roman" w:cs="Times New Roman"/>
                <w:bCs/>
                <w:sz w:val="20"/>
                <w:szCs w:val="20"/>
                <w:lang w:val="fr-FR"/>
              </w:rPr>
            </w:pPr>
            <w:r w:rsidRPr="00DB36D1">
              <w:rPr>
                <w:rFonts w:ascii="Times New Roman" w:hAnsi="Times New Roman" w:cs="Times New Roman"/>
                <w:bCs/>
                <w:sz w:val="20"/>
                <w:szCs w:val="20"/>
                <w:lang w:val="fr-FR"/>
              </w:rPr>
              <w:t>Continuer à entretenir de bonnes relations avec les partenaires</w:t>
            </w:r>
          </w:p>
        </w:tc>
      </w:tr>
      <w:bookmarkEnd w:id="9"/>
    </w:tbl>
    <w:p w14:paraId="4CE9C3DC" w14:textId="01714ABE" w:rsidR="00A14716" w:rsidRPr="00DB36D1" w:rsidRDefault="00A14716" w:rsidP="00ED24D6">
      <w:pPr>
        <w:pStyle w:val="Paragraphedeliste"/>
        <w:spacing w:after="0"/>
        <w:jc w:val="both"/>
        <w:rPr>
          <w:rFonts w:ascii="Times New Roman" w:hAnsi="Times New Roman" w:cs="Times New Roman"/>
          <w:bCs/>
          <w:sz w:val="24"/>
          <w:szCs w:val="24"/>
          <w:lang w:val="fr-FR"/>
        </w:rPr>
      </w:pPr>
    </w:p>
    <w:p w14:paraId="724D079A" w14:textId="77777777" w:rsidR="00A14716" w:rsidRPr="00DB36D1" w:rsidRDefault="00A14716" w:rsidP="00ED24D6">
      <w:pPr>
        <w:pStyle w:val="Paragraphedeliste"/>
        <w:spacing w:after="0"/>
        <w:jc w:val="both"/>
        <w:rPr>
          <w:rFonts w:ascii="Times New Roman" w:hAnsi="Times New Roman" w:cs="Times New Roman"/>
          <w:bCs/>
          <w:sz w:val="24"/>
          <w:szCs w:val="24"/>
          <w:lang w:val="fr-FR"/>
        </w:rPr>
        <w:sectPr w:rsidR="00A14716" w:rsidRPr="00DB36D1" w:rsidSect="009D4859">
          <w:type w:val="continuous"/>
          <w:pgSz w:w="12240" w:h="15840"/>
          <w:pgMar w:top="720" w:right="720" w:bottom="720" w:left="720" w:header="720" w:footer="720" w:gutter="0"/>
          <w:cols w:space="720"/>
          <w:docGrid w:linePitch="360"/>
        </w:sectPr>
      </w:pPr>
    </w:p>
    <w:p w14:paraId="7F16C16B" w14:textId="77777777" w:rsidR="003A0767" w:rsidRPr="00DB36D1" w:rsidRDefault="003A0767" w:rsidP="009D4859">
      <w:pPr>
        <w:pStyle w:val="Paragraphedeliste"/>
        <w:numPr>
          <w:ilvl w:val="0"/>
          <w:numId w:val="1"/>
        </w:numPr>
        <w:spacing w:after="0" w:line="240" w:lineRule="auto"/>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t>Présentation des procédures MEAL</w:t>
      </w:r>
    </w:p>
    <w:p w14:paraId="27071478" w14:textId="77777777" w:rsidR="003A0767" w:rsidRPr="00DB36D1" w:rsidRDefault="003A0767" w:rsidP="00ED24D6">
      <w:pPr>
        <w:spacing w:after="0" w:line="240" w:lineRule="auto"/>
        <w:jc w:val="both"/>
        <w:rPr>
          <w:rFonts w:ascii="Times New Roman" w:hAnsi="Times New Roman" w:cs="Times New Roman"/>
          <w:b/>
          <w:sz w:val="24"/>
          <w:szCs w:val="24"/>
          <w:lang w:val="fr-FR"/>
        </w:rPr>
      </w:pPr>
    </w:p>
    <w:p w14:paraId="4E17447C" w14:textId="2DA70A12" w:rsidR="003A0767" w:rsidRPr="00DB36D1" w:rsidRDefault="00B419A8">
      <w:pPr>
        <w:pStyle w:val="Paragraphedeliste"/>
        <w:numPr>
          <w:ilvl w:val="0"/>
          <w:numId w:val="3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En interne, NIMD a organisé des réunions hebdomadaires d’évaluation et de planification des activités</w:t>
      </w:r>
    </w:p>
    <w:p w14:paraId="7C3A144D" w14:textId="7A04E621" w:rsidR="00B419A8" w:rsidRPr="00DB36D1" w:rsidRDefault="00B419A8">
      <w:pPr>
        <w:pStyle w:val="Paragraphedeliste"/>
        <w:numPr>
          <w:ilvl w:val="0"/>
          <w:numId w:val="3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lastRenderedPageBreak/>
        <w:t>Avec les partenaires, il a été instauré une réunion trimestrielle de coordination avec les partenaires de mise en œuvre pour échanger, réfléchir et s’approprier l’état de mise en œuvre, les planifications, les défis et les voies de solution</w:t>
      </w:r>
    </w:p>
    <w:p w14:paraId="1E1353A7" w14:textId="43A8B039" w:rsidR="00B419A8" w:rsidRPr="00DB36D1" w:rsidRDefault="00B419A8">
      <w:pPr>
        <w:pStyle w:val="Paragraphedeliste"/>
        <w:numPr>
          <w:ilvl w:val="0"/>
          <w:numId w:val="3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Des descentes sur terrain ont été organisées pour participer suivre les activités organisées par les partenaires de mise en œuvre</w:t>
      </w:r>
    </w:p>
    <w:p w14:paraId="2D0FA033" w14:textId="31D8EBE2" w:rsidR="00B419A8" w:rsidRPr="00DB36D1" w:rsidRDefault="00B419A8">
      <w:pPr>
        <w:pStyle w:val="Paragraphedeliste"/>
        <w:numPr>
          <w:ilvl w:val="0"/>
          <w:numId w:val="3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Avec les parties prenantes au projet dans un sens plus large, il a été organisé un atelier de redevabilité </w:t>
      </w:r>
      <w:r w:rsidR="00AC1742" w:rsidRPr="00DB36D1">
        <w:rPr>
          <w:rFonts w:ascii="Times New Roman" w:hAnsi="Times New Roman" w:cs="Times New Roman"/>
          <w:sz w:val="24"/>
          <w:szCs w:val="24"/>
          <w:lang w:val="fr-FR"/>
        </w:rPr>
        <w:t>qui a regroupé 65 participants issus des différents secteurs de partenariat (</w:t>
      </w:r>
      <w:r w:rsidR="002C5073" w:rsidRPr="00DB36D1">
        <w:rPr>
          <w:rFonts w:ascii="Times New Roman" w:hAnsi="Times New Roman" w:cs="Times New Roman"/>
          <w:sz w:val="24"/>
          <w:szCs w:val="24"/>
          <w:lang w:val="fr-FR"/>
        </w:rPr>
        <w:t>présidents</w:t>
      </w:r>
      <w:r w:rsidR="00AC1742" w:rsidRPr="00DB36D1">
        <w:rPr>
          <w:rFonts w:ascii="Times New Roman" w:hAnsi="Times New Roman" w:cs="Times New Roman"/>
          <w:sz w:val="24"/>
          <w:szCs w:val="24"/>
          <w:lang w:val="fr-FR"/>
        </w:rPr>
        <w:t xml:space="preserve"> des partis politiques, autorités administratives telles que les gouverneurs de province, OSC et media, en présence du Ministre de l’Intérieur, du Développement Communautaire et de la Sécurité Publique ainsi que de la représentante de l’Ambassade des Pays-Bas au Burundi</w:t>
      </w:r>
    </w:p>
    <w:p w14:paraId="42064E9B" w14:textId="5C4092E3" w:rsidR="00AC1742" w:rsidRPr="00DB36D1" w:rsidRDefault="00AC1742">
      <w:pPr>
        <w:pStyle w:val="Paragraphedeliste"/>
        <w:numPr>
          <w:ilvl w:val="0"/>
          <w:numId w:val="3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sz w:val="24"/>
          <w:szCs w:val="24"/>
          <w:lang w:val="fr-FR"/>
        </w:rPr>
        <w:t xml:space="preserve">Avec l’autorité gouvernementale, des réunions du comité technique de suivi ont été tenues régulièrement pour échanger sur l’état de mise en </w:t>
      </w:r>
      <w:r w:rsidR="00DB36D1" w:rsidRPr="00DB36D1">
        <w:rPr>
          <w:rFonts w:ascii="Times New Roman" w:hAnsi="Times New Roman" w:cs="Times New Roman"/>
          <w:sz w:val="24"/>
          <w:szCs w:val="24"/>
          <w:lang w:val="fr-FR"/>
        </w:rPr>
        <w:t>œuvre</w:t>
      </w:r>
      <w:r w:rsidRPr="00DB36D1">
        <w:rPr>
          <w:rFonts w:ascii="Times New Roman" w:hAnsi="Times New Roman" w:cs="Times New Roman"/>
          <w:sz w:val="24"/>
          <w:szCs w:val="24"/>
          <w:lang w:val="fr-FR"/>
        </w:rPr>
        <w:t xml:space="preserve"> des activités</w:t>
      </w:r>
    </w:p>
    <w:p w14:paraId="2D113B53" w14:textId="64792A37" w:rsidR="00AC1742" w:rsidRPr="0042454D" w:rsidRDefault="00AC1742">
      <w:pPr>
        <w:pStyle w:val="Paragraphedeliste"/>
        <w:numPr>
          <w:ilvl w:val="0"/>
          <w:numId w:val="31"/>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sz w:val="24"/>
          <w:szCs w:val="24"/>
          <w:lang w:val="fr-FR"/>
        </w:rPr>
        <w:t>Un rapport mensuel et annuel d’activités a été partagé avec le ministère des Affaires Etrangères et de la Coopération ainsi qu’au Ministère de l’Intérieur, du Développement Communautaire et de la Coopération.</w:t>
      </w:r>
    </w:p>
    <w:p w14:paraId="17557EFD" w14:textId="77777777" w:rsidR="0042454D" w:rsidRPr="00DB36D1" w:rsidRDefault="0042454D" w:rsidP="0042454D">
      <w:pPr>
        <w:pStyle w:val="Paragraphedeliste"/>
        <w:spacing w:after="0" w:line="240" w:lineRule="auto"/>
        <w:jc w:val="both"/>
        <w:rPr>
          <w:rFonts w:ascii="Times New Roman" w:hAnsi="Times New Roman" w:cs="Times New Roman"/>
          <w:bCs/>
          <w:sz w:val="24"/>
          <w:szCs w:val="24"/>
          <w:lang w:val="fr-FR"/>
        </w:rPr>
      </w:pPr>
    </w:p>
    <w:p w14:paraId="0B056B86" w14:textId="77777777" w:rsidR="00DB36D1" w:rsidRDefault="00DB36D1" w:rsidP="00ED24D6">
      <w:pPr>
        <w:spacing w:after="0" w:line="240" w:lineRule="auto"/>
        <w:jc w:val="both"/>
        <w:rPr>
          <w:rFonts w:ascii="Times New Roman" w:hAnsi="Times New Roman" w:cs="Times New Roman"/>
          <w:b/>
          <w:sz w:val="24"/>
          <w:szCs w:val="24"/>
          <w:lang w:val="fr-FR"/>
        </w:rPr>
        <w:sectPr w:rsidR="00DB36D1" w:rsidSect="009D4859">
          <w:type w:val="continuous"/>
          <w:pgSz w:w="12240" w:h="15840"/>
          <w:pgMar w:top="720" w:right="720" w:bottom="720" w:left="720" w:header="720" w:footer="720" w:gutter="0"/>
          <w:cols w:space="720"/>
          <w:docGrid w:linePitch="360"/>
        </w:sectPr>
      </w:pPr>
    </w:p>
    <w:p w14:paraId="6DAB3252" w14:textId="6C40BFA7" w:rsidR="003A0767" w:rsidRPr="00DB36D1" w:rsidRDefault="003A0767" w:rsidP="00ED24D6">
      <w:pPr>
        <w:spacing w:after="0" w:line="240" w:lineRule="auto"/>
        <w:jc w:val="both"/>
        <w:rPr>
          <w:rFonts w:ascii="Times New Roman" w:hAnsi="Times New Roman" w:cs="Times New Roman"/>
          <w:b/>
          <w:sz w:val="24"/>
          <w:szCs w:val="24"/>
          <w:lang w:val="fr-FR"/>
        </w:rPr>
      </w:pPr>
    </w:p>
    <w:p w14:paraId="7CFABD94" w14:textId="77B40AF6" w:rsidR="003A0767" w:rsidRPr="00DB36D1" w:rsidRDefault="003A0767" w:rsidP="0042454D">
      <w:pPr>
        <w:pStyle w:val="Paragraphedeliste"/>
        <w:numPr>
          <w:ilvl w:val="0"/>
          <w:numId w:val="1"/>
        </w:numPr>
        <w:shd w:val="clear" w:color="auto" w:fill="D9D9D9" w:themeFill="background1" w:themeFillShade="D9"/>
        <w:spacing w:after="0" w:line="240" w:lineRule="auto"/>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t xml:space="preserve">Défis et leçons apprises </w:t>
      </w:r>
    </w:p>
    <w:p w14:paraId="511589AF" w14:textId="77777777" w:rsidR="00AC1742" w:rsidRPr="00DB36D1" w:rsidRDefault="00AC1742" w:rsidP="00AC1742">
      <w:pPr>
        <w:pStyle w:val="Paragraphedeliste"/>
        <w:spacing w:after="0" w:line="240" w:lineRule="auto"/>
        <w:jc w:val="both"/>
        <w:rPr>
          <w:rFonts w:ascii="Times New Roman" w:hAnsi="Times New Roman" w:cs="Times New Roman"/>
          <w:b/>
          <w:sz w:val="24"/>
          <w:szCs w:val="24"/>
          <w:lang w:val="fr-FR"/>
        </w:rPr>
      </w:pPr>
    </w:p>
    <w:p w14:paraId="718E2E2B" w14:textId="0B156816" w:rsidR="001D5C9A" w:rsidRPr="00DB36D1" w:rsidRDefault="001D5C9A" w:rsidP="001D5C9A">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Les leçons apprises au cours de l’année 2024 pourraient se résumer ainsi :</w:t>
      </w:r>
    </w:p>
    <w:p w14:paraId="768E2B1E" w14:textId="77777777" w:rsidR="001D5C9A" w:rsidRPr="00DB36D1" w:rsidRDefault="001D5C9A" w:rsidP="001D5C9A">
      <w:pPr>
        <w:spacing w:after="0" w:line="240" w:lineRule="auto"/>
        <w:jc w:val="both"/>
        <w:rPr>
          <w:rFonts w:ascii="Times New Roman" w:hAnsi="Times New Roman" w:cs="Times New Roman"/>
          <w:bCs/>
          <w:sz w:val="24"/>
          <w:szCs w:val="24"/>
          <w:lang w:val="fr-FR"/>
        </w:rPr>
      </w:pPr>
    </w:p>
    <w:p w14:paraId="471915B5" w14:textId="7ADE8F08" w:rsidR="001D5C9A" w:rsidRPr="00DB36D1" w:rsidRDefault="001D5C9A">
      <w:pPr>
        <w:pStyle w:val="Paragraphedeliste"/>
        <w:numPr>
          <w:ilvl w:val="0"/>
          <w:numId w:val="2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Une bonne collaboration avec le Gouvernement et les autres parties prenantes au projet comme en témoigne la diligence qui a caractérisé le processus de signature de la Convention Générale de Coopération entre NIMD et le Gouvernement du Burundi, la signature du protocole d’exécution des projets NIMD et l’agrément du Représentant Légal. </w:t>
      </w:r>
    </w:p>
    <w:p w14:paraId="2862ABAE" w14:textId="77777777" w:rsidR="001D5C9A" w:rsidRPr="00DB36D1" w:rsidRDefault="001D5C9A" w:rsidP="001D5C9A">
      <w:pPr>
        <w:pStyle w:val="Paragraphedeliste"/>
        <w:spacing w:after="0" w:line="240" w:lineRule="auto"/>
        <w:jc w:val="both"/>
        <w:rPr>
          <w:rFonts w:ascii="Times New Roman" w:hAnsi="Times New Roman" w:cs="Times New Roman"/>
          <w:bCs/>
          <w:sz w:val="24"/>
          <w:szCs w:val="24"/>
          <w:lang w:val="fr-FR"/>
        </w:rPr>
      </w:pPr>
    </w:p>
    <w:p w14:paraId="6C60ED67" w14:textId="77777777" w:rsidR="001D5C9A" w:rsidRPr="00DB36D1" w:rsidRDefault="001D5C9A">
      <w:pPr>
        <w:pStyle w:val="Paragraphedeliste"/>
        <w:numPr>
          <w:ilvl w:val="0"/>
          <w:numId w:val="2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Une organisation qui inspire confiance avec des interventions répondant à des besoins réels avec notamment l’appui à la planification stratégique et opérationnelle de dix partis politiques dans le contexte des élections de 2025 et 2027. En témoigne la sollicitation du Ministre de l’Intérieur pour étendre cet appui à tous les partis politiques agréés. Ces derniers reconnaissent que NIMD est la seule véritable organisation à soutenir les partis politiques et à engager les acteurs politiques dans un dialogue ouvert autour des défis et des priorités du pays. Le plaidoyer mené par NIMD en faveur d’une politique plus inclusive bénéficie du soutien des parties prenantes au projet. La confiance de NIMD au Burundi s’illustre également par le financement par la Délégation de l’Union Européenne de deux nouveaux projets dont l’un est intitulé « </w:t>
      </w:r>
      <w:r w:rsidRPr="00DB36D1">
        <w:rPr>
          <w:rFonts w:ascii="Times New Roman" w:hAnsi="Times New Roman" w:cs="Times New Roman"/>
          <w:bCs/>
          <w:i/>
          <w:iCs/>
          <w:sz w:val="24"/>
          <w:szCs w:val="24"/>
          <w:lang w:val="fr-FR"/>
        </w:rPr>
        <w:t>Action for a Holistic Electoral Approach for Democracy (AHEAD)</w:t>
      </w:r>
      <w:r w:rsidRPr="00DB36D1">
        <w:rPr>
          <w:rFonts w:ascii="Times New Roman" w:hAnsi="Times New Roman" w:cs="Times New Roman"/>
          <w:bCs/>
          <w:sz w:val="24"/>
          <w:szCs w:val="24"/>
          <w:lang w:val="fr-FR"/>
        </w:rPr>
        <w:t xml:space="preserve"> » et l’autre « Renforcement des partis politiques et des OSC Burundaises en tant que « Gardiens » de la participation et de la représentativité des femmes et des jeunes dans la vie politique (ARPOG) ».</w:t>
      </w:r>
    </w:p>
    <w:p w14:paraId="5D80754A" w14:textId="77777777" w:rsidR="001D5C9A" w:rsidRPr="00DB36D1" w:rsidRDefault="001D5C9A" w:rsidP="001D5C9A">
      <w:pPr>
        <w:pStyle w:val="Paragraphedeliste"/>
        <w:rPr>
          <w:rFonts w:ascii="Times New Roman" w:hAnsi="Times New Roman" w:cs="Times New Roman"/>
          <w:bCs/>
          <w:sz w:val="24"/>
          <w:szCs w:val="24"/>
          <w:lang w:val="fr-FR"/>
        </w:rPr>
      </w:pPr>
    </w:p>
    <w:p w14:paraId="24206EE0" w14:textId="6A209A0C" w:rsidR="001D5C9A" w:rsidRPr="00DB36D1" w:rsidRDefault="001D5C9A">
      <w:pPr>
        <w:pStyle w:val="Paragraphedeliste"/>
        <w:numPr>
          <w:ilvl w:val="0"/>
          <w:numId w:val="2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Des partenaires de mise en œuvre fiables : En attendant l’aboutissement du processus de reconnaissance de son bureau pays, NIMD avait opté pour la stratégie de « faire avec » en confiant les activités à des organisations locales à travers un contrat de prestation de service. Le choix de ces derniers a été guidé par leur expertise et leur expérience avérée dans les domaines concernés. La fiabilité des organisations choisies se manifeste par les résultats atteints mais aussi par leur acceptation dans les zones d’action où on a observé une bonne collaboration avec les autorités et autres acteurs locaux ou nationaux, la participation active aux activités et les sollicitations des bénéficiaires pour plus d’activités. </w:t>
      </w:r>
    </w:p>
    <w:p w14:paraId="6CADF0A3" w14:textId="77777777" w:rsidR="00EF3340" w:rsidRPr="00DB36D1" w:rsidRDefault="00EF3340" w:rsidP="009D4859">
      <w:pPr>
        <w:pStyle w:val="Paragraphedeliste"/>
        <w:rPr>
          <w:rFonts w:ascii="Times New Roman" w:hAnsi="Times New Roman" w:cs="Times New Roman"/>
          <w:bCs/>
          <w:sz w:val="24"/>
          <w:szCs w:val="24"/>
          <w:lang w:val="fr-FR"/>
        </w:rPr>
      </w:pPr>
    </w:p>
    <w:p w14:paraId="7FC2BBDC" w14:textId="6960DEF5" w:rsidR="00EF3340" w:rsidRPr="00DB36D1" w:rsidRDefault="00EF3340">
      <w:pPr>
        <w:pStyle w:val="Paragraphedeliste"/>
        <w:numPr>
          <w:ilvl w:val="0"/>
          <w:numId w:val="2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Cependant, en dépit de cette bonne collaboration, force est de constater une certaine tendance à exercer un regard tendant vers le contrôle du travail de NIMD. C’est ainsi que pour des activités impliquant les </w:t>
      </w:r>
      <w:r w:rsidRPr="00DB36D1">
        <w:rPr>
          <w:rFonts w:ascii="Times New Roman" w:hAnsi="Times New Roman" w:cs="Times New Roman"/>
          <w:bCs/>
          <w:sz w:val="24"/>
          <w:szCs w:val="24"/>
          <w:lang w:val="fr-FR"/>
        </w:rPr>
        <w:lastRenderedPageBreak/>
        <w:t>présidents des partis politiques ou des acteurs politiques de haut niveau, le ministère de l’intérieur exige qu’on lui partage les termes de référence de l’activité ou qu’il y participe. Cela a été le cas pour l’actualisation des offres politiques et leur vulgarisation où des cadres du ministères ont été présents, ce que les partis politiques jugent comme une ingérence, vu qu’il s’agit d’un processus interne et propre à chaque parti politique. En outre, le ministère de l’Intérieur se garde le droit d’accepter ou de refuser une activité suivant son appréciation comme ce fut le cas pour l</w:t>
      </w:r>
      <w:r w:rsidR="00B6017E" w:rsidRPr="00DB36D1">
        <w:rPr>
          <w:rFonts w:ascii="Times New Roman" w:hAnsi="Times New Roman" w:cs="Times New Roman"/>
          <w:bCs/>
          <w:sz w:val="24"/>
          <w:szCs w:val="24"/>
          <w:lang w:val="fr-FR"/>
        </w:rPr>
        <w:t>e deuxième colloque des grands leaders d’opinion.</w:t>
      </w:r>
    </w:p>
    <w:p w14:paraId="3B0CC7EF" w14:textId="77777777" w:rsidR="00B6017E" w:rsidRPr="00DB36D1" w:rsidRDefault="00B6017E" w:rsidP="009D4859">
      <w:pPr>
        <w:pStyle w:val="Paragraphedeliste"/>
        <w:rPr>
          <w:rFonts w:ascii="Times New Roman" w:hAnsi="Times New Roman" w:cs="Times New Roman"/>
          <w:bCs/>
          <w:sz w:val="24"/>
          <w:szCs w:val="24"/>
          <w:lang w:val="fr-FR"/>
        </w:rPr>
      </w:pPr>
    </w:p>
    <w:p w14:paraId="44563A71" w14:textId="75CE66F4" w:rsidR="00B6017E" w:rsidRDefault="00B6017E">
      <w:pPr>
        <w:pStyle w:val="Paragraphedeliste"/>
        <w:numPr>
          <w:ilvl w:val="0"/>
          <w:numId w:val="28"/>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L’autre bémol en rapport avec la bonne collaboration et la coordination avec les organisations partenaires de mise en œuvre concerne le BLTP, partenaire de longue date de NIMD qui n’a cessé se faire valoir comme propriétaire légitime du projet FIPP auprès de l’Ambassade des Pays-Bas et du Ministère de l’Intérieur, cela malgré les différentes séances de mise au point que ce soit avec le bureau pays ou le siège de NIMD. Qu’à cela ne tienne, le BLTP a été associée dans la mise en œuvre des activités liées notamment aux cadres de dialogue avec le Gouvernement et l’accompagnement des jeunes et femmes regroupés en coopératives multipartites. </w:t>
      </w:r>
    </w:p>
    <w:p w14:paraId="50D6A2A1" w14:textId="77777777" w:rsidR="005E19BD" w:rsidRPr="005E19BD" w:rsidRDefault="005E19BD" w:rsidP="005E19BD">
      <w:pPr>
        <w:pStyle w:val="Paragraphedeliste"/>
        <w:rPr>
          <w:rFonts w:ascii="Times New Roman" w:hAnsi="Times New Roman" w:cs="Times New Roman"/>
          <w:bCs/>
          <w:sz w:val="24"/>
          <w:szCs w:val="24"/>
          <w:lang w:val="fr-FR"/>
        </w:rPr>
      </w:pPr>
    </w:p>
    <w:p w14:paraId="18437B71" w14:textId="77777777" w:rsidR="005E19BD" w:rsidRPr="005E19BD" w:rsidRDefault="005E19BD">
      <w:pPr>
        <w:pStyle w:val="Paragraphedeliste"/>
        <w:numPr>
          <w:ilvl w:val="0"/>
          <w:numId w:val="28"/>
        </w:numPr>
        <w:spacing w:after="0" w:line="240" w:lineRule="auto"/>
        <w:jc w:val="both"/>
        <w:rPr>
          <w:rFonts w:ascii="Times New Roman" w:hAnsi="Times New Roman" w:cs="Times New Roman"/>
          <w:bCs/>
          <w:sz w:val="24"/>
          <w:szCs w:val="24"/>
          <w:lang w:val="fr-FR"/>
        </w:rPr>
      </w:pPr>
      <w:r>
        <w:rPr>
          <w:rFonts w:ascii="Times New Roman" w:hAnsi="Times New Roman" w:cs="Times New Roman"/>
          <w:bCs/>
          <w:color w:val="4472C4" w:themeColor="accent1"/>
          <w:sz w:val="24"/>
          <w:szCs w:val="24"/>
          <w:lang w:val="fr-FR"/>
        </w:rPr>
        <w:t>L’analyse continue du contexte et les contacts permanents avec les différents acteurs sociopolitiques du pays permettent à NIMD d’ajuster et de réorienter ses interventions. Ainsi :</w:t>
      </w:r>
    </w:p>
    <w:p w14:paraId="6FE35C2A" w14:textId="77777777" w:rsidR="005E19BD" w:rsidRPr="005E19BD" w:rsidRDefault="005E19BD" w:rsidP="005E19BD">
      <w:pPr>
        <w:pStyle w:val="Paragraphedeliste"/>
        <w:rPr>
          <w:rFonts w:ascii="Times New Roman" w:hAnsi="Times New Roman" w:cs="Times New Roman"/>
          <w:bCs/>
          <w:color w:val="4472C4" w:themeColor="accent1"/>
          <w:sz w:val="24"/>
          <w:szCs w:val="24"/>
          <w:lang w:val="fr-FR"/>
        </w:rPr>
      </w:pPr>
    </w:p>
    <w:p w14:paraId="74ADE4D0" w14:textId="043D79EE" w:rsidR="005E19BD" w:rsidRDefault="005E19BD" w:rsidP="005E19BD">
      <w:pPr>
        <w:pStyle w:val="Paragraphedeliste"/>
        <w:numPr>
          <w:ilvl w:val="1"/>
          <w:numId w:val="28"/>
        </w:numPr>
        <w:spacing w:after="0" w:line="240" w:lineRule="auto"/>
        <w:jc w:val="both"/>
        <w:rPr>
          <w:rFonts w:ascii="Times New Roman" w:hAnsi="Times New Roman" w:cs="Times New Roman"/>
          <w:bCs/>
          <w:color w:val="4472C4" w:themeColor="accent1"/>
          <w:sz w:val="24"/>
          <w:szCs w:val="24"/>
          <w:lang w:val="fr-FR"/>
        </w:rPr>
      </w:pPr>
      <w:r w:rsidRPr="005E19BD">
        <w:rPr>
          <w:rFonts w:ascii="Times New Roman" w:hAnsi="Times New Roman" w:cs="Times New Roman"/>
          <w:bCs/>
          <w:color w:val="4472C4" w:themeColor="accent1"/>
          <w:sz w:val="24"/>
          <w:szCs w:val="24"/>
          <w:lang w:val="fr-FR"/>
        </w:rPr>
        <w:t>L</w:t>
      </w:r>
      <w:r>
        <w:rPr>
          <w:rFonts w:ascii="Times New Roman" w:hAnsi="Times New Roman" w:cs="Times New Roman"/>
          <w:bCs/>
          <w:color w:val="4472C4" w:themeColor="accent1"/>
          <w:sz w:val="24"/>
          <w:szCs w:val="24"/>
          <w:lang w:val="fr-FR"/>
        </w:rPr>
        <w:t xml:space="preserve">es activités organisées par NIMD et ses partenaires au niveau provincial et communal </w:t>
      </w:r>
      <w:r w:rsidR="00FE68D1">
        <w:rPr>
          <w:rFonts w:ascii="Times New Roman" w:hAnsi="Times New Roman" w:cs="Times New Roman"/>
          <w:bCs/>
          <w:color w:val="4472C4" w:themeColor="accent1"/>
          <w:sz w:val="24"/>
          <w:szCs w:val="24"/>
          <w:lang w:val="fr-FR"/>
        </w:rPr>
        <w:t>ont été basées sur l</w:t>
      </w:r>
      <w:r w:rsidRPr="005E19BD">
        <w:rPr>
          <w:rFonts w:ascii="Times New Roman" w:hAnsi="Times New Roman" w:cs="Times New Roman"/>
          <w:bCs/>
          <w:color w:val="4472C4" w:themeColor="accent1"/>
          <w:sz w:val="24"/>
          <w:szCs w:val="24"/>
          <w:lang w:val="fr-FR"/>
        </w:rPr>
        <w:t xml:space="preserve">a </w:t>
      </w:r>
      <w:r>
        <w:rPr>
          <w:rFonts w:ascii="Times New Roman" w:hAnsi="Times New Roman" w:cs="Times New Roman"/>
          <w:bCs/>
          <w:color w:val="4472C4" w:themeColor="accent1"/>
          <w:sz w:val="24"/>
          <w:szCs w:val="24"/>
          <w:lang w:val="fr-FR"/>
        </w:rPr>
        <w:t xml:space="preserve">nouvelle </w:t>
      </w:r>
      <w:r w:rsidR="0035440A">
        <w:rPr>
          <w:rFonts w:ascii="Times New Roman" w:hAnsi="Times New Roman" w:cs="Times New Roman"/>
          <w:bCs/>
          <w:color w:val="4472C4" w:themeColor="accent1"/>
          <w:sz w:val="24"/>
          <w:szCs w:val="24"/>
          <w:lang w:val="fr-FR"/>
        </w:rPr>
        <w:t>loi portant délimitation et délimitation des provinces, des communes, des zones et collines/quartiers au Burundi.</w:t>
      </w:r>
      <w:r w:rsidR="00FE68D1">
        <w:rPr>
          <w:rFonts w:ascii="Times New Roman" w:hAnsi="Times New Roman" w:cs="Times New Roman"/>
          <w:bCs/>
          <w:color w:val="4472C4" w:themeColor="accent1"/>
          <w:sz w:val="24"/>
          <w:szCs w:val="24"/>
          <w:lang w:val="fr-FR"/>
        </w:rPr>
        <w:t xml:space="preserve"> </w:t>
      </w:r>
      <w:r w:rsidR="008B2A6D">
        <w:rPr>
          <w:rFonts w:ascii="Times New Roman" w:hAnsi="Times New Roman" w:cs="Times New Roman"/>
          <w:bCs/>
          <w:color w:val="4472C4" w:themeColor="accent1"/>
          <w:sz w:val="24"/>
          <w:szCs w:val="24"/>
          <w:lang w:val="fr-FR"/>
        </w:rPr>
        <w:t xml:space="preserve">C’est ainsi que les ateliers provinciaux ont été limités aux cinq nouvelles provinces élargies et que </w:t>
      </w:r>
      <w:r w:rsidR="00445B74">
        <w:rPr>
          <w:rFonts w:ascii="Times New Roman" w:hAnsi="Times New Roman" w:cs="Times New Roman"/>
          <w:bCs/>
          <w:color w:val="4472C4" w:themeColor="accent1"/>
          <w:sz w:val="24"/>
          <w:szCs w:val="24"/>
          <w:lang w:val="fr-FR"/>
        </w:rPr>
        <w:t>les dialogues intergénérationnels</w:t>
      </w:r>
      <w:r w:rsidR="008B2A6D">
        <w:rPr>
          <w:rFonts w:ascii="Times New Roman" w:hAnsi="Times New Roman" w:cs="Times New Roman"/>
          <w:bCs/>
          <w:color w:val="4472C4" w:themeColor="accent1"/>
          <w:sz w:val="24"/>
          <w:szCs w:val="24"/>
          <w:lang w:val="fr-FR"/>
        </w:rPr>
        <w:t xml:space="preserve"> ont tenu compte des nouvelles communes élargies. </w:t>
      </w:r>
    </w:p>
    <w:p w14:paraId="457B5FF9" w14:textId="08AA9110" w:rsidR="003F2146" w:rsidRPr="005E19BD" w:rsidRDefault="003F2146" w:rsidP="005E19BD">
      <w:pPr>
        <w:pStyle w:val="Paragraphedeliste"/>
        <w:numPr>
          <w:ilvl w:val="1"/>
          <w:numId w:val="28"/>
        </w:numPr>
        <w:spacing w:after="0" w:line="240" w:lineRule="auto"/>
        <w:jc w:val="both"/>
        <w:rPr>
          <w:rFonts w:ascii="Times New Roman" w:hAnsi="Times New Roman" w:cs="Times New Roman"/>
          <w:bCs/>
          <w:color w:val="4472C4" w:themeColor="accent1"/>
          <w:sz w:val="24"/>
          <w:szCs w:val="24"/>
          <w:lang w:val="fr-FR"/>
        </w:rPr>
      </w:pPr>
      <w:r>
        <w:rPr>
          <w:rFonts w:ascii="Times New Roman" w:hAnsi="Times New Roman" w:cs="Times New Roman"/>
          <w:bCs/>
          <w:color w:val="4472C4" w:themeColor="accent1"/>
          <w:sz w:val="24"/>
          <w:szCs w:val="24"/>
          <w:lang w:val="fr-FR"/>
        </w:rPr>
        <w:t>Le changement intervenu à la tête du principal parti d’opposition, le CNL, ayant conduit à l’éviction de son leader, Honorable Rwasa Agathon, a amené le projet à s’accorder au changement et à collaborer avec la nouvelle direction pour les activités en rapport avec l’accompagnement des partis politiques dans l’actualisation de leurs offres politiques</w:t>
      </w:r>
    </w:p>
    <w:p w14:paraId="183220A0" w14:textId="01E40BEF" w:rsidR="00445B74" w:rsidRPr="00262BF5" w:rsidRDefault="00445B74" w:rsidP="005E19BD">
      <w:pPr>
        <w:pStyle w:val="Paragraphedeliste"/>
        <w:numPr>
          <w:ilvl w:val="1"/>
          <w:numId w:val="28"/>
        </w:numPr>
        <w:spacing w:after="0" w:line="240" w:lineRule="auto"/>
        <w:jc w:val="both"/>
        <w:rPr>
          <w:rFonts w:ascii="Times New Roman" w:hAnsi="Times New Roman" w:cs="Times New Roman"/>
          <w:bCs/>
          <w:sz w:val="24"/>
          <w:szCs w:val="24"/>
          <w:lang w:val="fr-FR"/>
        </w:rPr>
      </w:pPr>
      <w:r>
        <w:rPr>
          <w:rFonts w:ascii="Times New Roman" w:hAnsi="Times New Roman" w:cs="Times New Roman"/>
          <w:bCs/>
          <w:color w:val="4472C4" w:themeColor="accent1"/>
          <w:sz w:val="24"/>
          <w:szCs w:val="24"/>
          <w:lang w:val="fr-FR"/>
        </w:rPr>
        <w:t>Dans le cadre du plaidoyer pour des textes électoraux plus inclusifs, le projet a introduit une nouvelle activité intitulée « conférence-débat sur l’inclusivité des femmes et des jeunes dans le processus électoral » suite à l’adoption « rapide » du code électoral et de la loi communale qui ne permettait pas d’organiser des ateliers de sensibilisation des sénateurs et députés sur cette question.</w:t>
      </w:r>
    </w:p>
    <w:p w14:paraId="0C710FD9" w14:textId="6512D8A0" w:rsidR="003F2146" w:rsidRPr="00445B74" w:rsidRDefault="003F2146" w:rsidP="003F2146">
      <w:pPr>
        <w:pStyle w:val="Paragraphedeliste"/>
        <w:numPr>
          <w:ilvl w:val="1"/>
          <w:numId w:val="28"/>
        </w:numPr>
        <w:spacing w:after="0" w:line="240" w:lineRule="auto"/>
        <w:jc w:val="both"/>
        <w:rPr>
          <w:rFonts w:ascii="Times New Roman" w:hAnsi="Times New Roman" w:cs="Times New Roman"/>
          <w:bCs/>
          <w:sz w:val="24"/>
          <w:szCs w:val="24"/>
          <w:lang w:val="fr-FR"/>
        </w:rPr>
      </w:pPr>
      <w:r>
        <w:rPr>
          <w:rFonts w:ascii="Times New Roman" w:hAnsi="Times New Roman" w:cs="Times New Roman"/>
          <w:bCs/>
          <w:color w:val="4472C4" w:themeColor="accent1"/>
          <w:sz w:val="24"/>
          <w:szCs w:val="24"/>
          <w:lang w:val="fr-FR"/>
        </w:rPr>
        <w:t xml:space="preserve">Pour l’année 2025, l’absence de confiance exprimée par certains partis politiques, couplée à la volonté de la CENI de crédibiliser le processus électoral et sur base des textes régissant les élections, ont conduit le projet à accorder une priorité à la formation des mandataires politiques.  A la suite de l’absence d’autorisation </w:t>
      </w:r>
      <w:r w:rsidR="00C05033">
        <w:rPr>
          <w:rFonts w:ascii="Times New Roman" w:hAnsi="Times New Roman" w:cs="Times New Roman"/>
          <w:bCs/>
          <w:color w:val="4472C4" w:themeColor="accent1"/>
          <w:sz w:val="24"/>
          <w:szCs w:val="24"/>
          <w:lang w:val="fr-FR"/>
        </w:rPr>
        <w:t>d’organiser un deuxième colloque</w:t>
      </w:r>
      <w:r>
        <w:rPr>
          <w:rFonts w:ascii="Times New Roman" w:hAnsi="Times New Roman" w:cs="Times New Roman"/>
          <w:bCs/>
          <w:color w:val="4472C4" w:themeColor="accent1"/>
          <w:sz w:val="24"/>
          <w:szCs w:val="24"/>
          <w:lang w:val="fr-FR"/>
        </w:rPr>
        <w:t xml:space="preserve"> national des grands leaders d’opinion</w:t>
      </w:r>
      <w:r w:rsidR="00C05033">
        <w:rPr>
          <w:rFonts w:ascii="Times New Roman" w:hAnsi="Times New Roman" w:cs="Times New Roman"/>
          <w:bCs/>
          <w:color w:val="4472C4" w:themeColor="accent1"/>
          <w:sz w:val="24"/>
          <w:szCs w:val="24"/>
          <w:lang w:val="fr-FR"/>
        </w:rPr>
        <w:t>,</w:t>
      </w:r>
      <w:r>
        <w:rPr>
          <w:rFonts w:ascii="Times New Roman" w:hAnsi="Times New Roman" w:cs="Times New Roman"/>
          <w:bCs/>
          <w:color w:val="4472C4" w:themeColor="accent1"/>
          <w:sz w:val="24"/>
          <w:szCs w:val="24"/>
          <w:lang w:val="fr-FR"/>
        </w:rPr>
        <w:t xml:space="preserve"> </w:t>
      </w:r>
      <w:r w:rsidR="00C05033">
        <w:rPr>
          <w:rFonts w:ascii="Times New Roman" w:hAnsi="Times New Roman" w:cs="Times New Roman"/>
          <w:bCs/>
          <w:color w:val="4472C4" w:themeColor="accent1"/>
          <w:sz w:val="24"/>
          <w:szCs w:val="24"/>
          <w:lang w:val="fr-FR"/>
        </w:rPr>
        <w:t>NIMD</w:t>
      </w:r>
      <w:r>
        <w:rPr>
          <w:rFonts w:ascii="Times New Roman" w:hAnsi="Times New Roman" w:cs="Times New Roman"/>
          <w:bCs/>
          <w:color w:val="4472C4" w:themeColor="accent1"/>
          <w:sz w:val="24"/>
          <w:szCs w:val="24"/>
          <w:lang w:val="fr-FR"/>
        </w:rPr>
        <w:t xml:space="preserve"> en consultation avec l’Ambassade des Pays-Bas, ont convenu de réorienter le budget y relatif à cette nouvelle priorité de former les mandataires politiques. </w:t>
      </w:r>
    </w:p>
    <w:p w14:paraId="541D8B2D" w14:textId="77777777" w:rsidR="003F2146" w:rsidRPr="00DB36D1" w:rsidRDefault="003F2146" w:rsidP="003F2146">
      <w:pPr>
        <w:pStyle w:val="Paragraphedeliste"/>
        <w:spacing w:after="0" w:line="240" w:lineRule="auto"/>
        <w:ind w:left="1440"/>
        <w:jc w:val="both"/>
        <w:rPr>
          <w:rFonts w:ascii="Times New Roman" w:hAnsi="Times New Roman" w:cs="Times New Roman"/>
          <w:bCs/>
          <w:sz w:val="24"/>
          <w:szCs w:val="24"/>
          <w:lang w:val="fr-FR"/>
        </w:rPr>
      </w:pPr>
    </w:p>
    <w:p w14:paraId="3A47CBCE" w14:textId="66661ABB" w:rsidR="003A0767" w:rsidRDefault="00841CE6" w:rsidP="005D5766">
      <w:pPr>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w:t>
      </w:r>
    </w:p>
    <w:p w14:paraId="761C53B8" w14:textId="7C65A0D6" w:rsidR="00C05033" w:rsidRDefault="00C05033" w:rsidP="005D5766">
      <w:pPr>
        <w:jc w:val="both"/>
        <w:rPr>
          <w:rFonts w:ascii="Times New Roman" w:hAnsi="Times New Roman" w:cs="Times New Roman"/>
          <w:bCs/>
          <w:sz w:val="24"/>
          <w:szCs w:val="24"/>
          <w:lang w:val="fr-FR"/>
        </w:rPr>
      </w:pPr>
    </w:p>
    <w:p w14:paraId="61D83072" w14:textId="285CDBEA" w:rsidR="00C05033" w:rsidRDefault="00C05033" w:rsidP="005D5766">
      <w:pPr>
        <w:jc w:val="both"/>
        <w:rPr>
          <w:rFonts w:ascii="Times New Roman" w:hAnsi="Times New Roman" w:cs="Times New Roman"/>
          <w:bCs/>
          <w:sz w:val="24"/>
          <w:szCs w:val="24"/>
          <w:lang w:val="fr-FR"/>
        </w:rPr>
      </w:pPr>
    </w:p>
    <w:p w14:paraId="0D6D6EFC" w14:textId="6B6E0999" w:rsidR="00C05033" w:rsidRDefault="00C05033" w:rsidP="005D5766">
      <w:pPr>
        <w:jc w:val="both"/>
        <w:rPr>
          <w:rFonts w:ascii="Times New Roman" w:hAnsi="Times New Roman" w:cs="Times New Roman"/>
          <w:bCs/>
          <w:sz w:val="24"/>
          <w:szCs w:val="24"/>
          <w:lang w:val="fr-FR"/>
        </w:rPr>
      </w:pPr>
    </w:p>
    <w:p w14:paraId="77731F00" w14:textId="77777777" w:rsidR="00C05033" w:rsidRPr="00DB36D1" w:rsidRDefault="00C05033" w:rsidP="005D5766">
      <w:pPr>
        <w:jc w:val="both"/>
        <w:rPr>
          <w:rFonts w:ascii="Times New Roman" w:hAnsi="Times New Roman" w:cs="Times New Roman"/>
          <w:bCs/>
          <w:sz w:val="24"/>
          <w:szCs w:val="24"/>
          <w:lang w:val="fr-FR"/>
        </w:rPr>
      </w:pPr>
    </w:p>
    <w:p w14:paraId="36AFC21A" w14:textId="5C28A20E" w:rsidR="005D5766" w:rsidRPr="00DB36D1" w:rsidRDefault="00677F48" w:rsidP="0042454D">
      <w:pPr>
        <w:pStyle w:val="Paragraphedeliste"/>
        <w:numPr>
          <w:ilvl w:val="0"/>
          <w:numId w:val="1"/>
        </w:numPr>
        <w:shd w:val="clear" w:color="auto" w:fill="D9D9D9" w:themeFill="background1" w:themeFillShade="D9"/>
        <w:spacing w:after="0"/>
        <w:jc w:val="both"/>
        <w:rPr>
          <w:rFonts w:ascii="Times New Roman" w:hAnsi="Times New Roman" w:cs="Times New Roman"/>
          <w:b/>
          <w:sz w:val="24"/>
          <w:szCs w:val="24"/>
          <w:u w:val="single"/>
          <w:lang w:val="fr-FR"/>
        </w:rPr>
      </w:pPr>
      <w:r w:rsidRPr="00DB36D1">
        <w:rPr>
          <w:rFonts w:ascii="Times New Roman" w:hAnsi="Times New Roman" w:cs="Times New Roman"/>
          <w:b/>
          <w:color w:val="ED7D31" w:themeColor="accent2"/>
          <w:sz w:val="24"/>
          <w:szCs w:val="24"/>
          <w:u w:val="single"/>
          <w:lang w:val="fr-FR"/>
        </w:rPr>
        <w:lastRenderedPageBreak/>
        <w:t>Prochaines étapes</w:t>
      </w:r>
      <w:r w:rsidR="00172939">
        <w:rPr>
          <w:rFonts w:ascii="Times New Roman" w:hAnsi="Times New Roman" w:cs="Times New Roman"/>
          <w:b/>
          <w:color w:val="ED7D31" w:themeColor="accent2"/>
          <w:sz w:val="24"/>
          <w:szCs w:val="24"/>
          <w:u w:val="single"/>
          <w:lang w:val="fr-FR"/>
        </w:rPr>
        <w:t> : activités planifiées pour 2025</w:t>
      </w:r>
    </w:p>
    <w:p w14:paraId="5E40AAF8" w14:textId="77777777" w:rsidR="005D5766" w:rsidRPr="00DB36D1" w:rsidRDefault="005D5766" w:rsidP="005D5766">
      <w:pPr>
        <w:spacing w:after="0"/>
        <w:jc w:val="both"/>
        <w:rPr>
          <w:rFonts w:ascii="Times New Roman" w:hAnsi="Times New Roman" w:cs="Times New Roman"/>
          <w:b/>
          <w:sz w:val="24"/>
          <w:szCs w:val="24"/>
          <w:lang w:val="fr-FR"/>
        </w:rPr>
      </w:pPr>
    </w:p>
    <w:p w14:paraId="0529AFFD" w14:textId="4EEFE76D" w:rsidR="00677F48" w:rsidRDefault="00677F48" w:rsidP="005D5766">
      <w:pPr>
        <w:spacing w:after="0"/>
        <w:jc w:val="both"/>
        <w:rPr>
          <w:rFonts w:ascii="Times New Roman" w:hAnsi="Times New Roman" w:cs="Times New Roman"/>
          <w:bCs/>
          <w:sz w:val="24"/>
          <w:szCs w:val="24"/>
          <w:lang w:val="fr-FR"/>
        </w:rPr>
      </w:pPr>
    </w:p>
    <w:tbl>
      <w:tblPr>
        <w:tblW w:w="11321" w:type="dxa"/>
        <w:tblInd w:w="-10" w:type="dxa"/>
        <w:tblCellMar>
          <w:left w:w="70" w:type="dxa"/>
          <w:right w:w="70" w:type="dxa"/>
        </w:tblCellMar>
        <w:tblLook w:val="04A0" w:firstRow="1" w:lastRow="0" w:firstColumn="1" w:lastColumn="0" w:noHBand="0" w:noVBand="1"/>
      </w:tblPr>
      <w:tblGrid>
        <w:gridCol w:w="6297"/>
        <w:gridCol w:w="327"/>
        <w:gridCol w:w="327"/>
        <w:gridCol w:w="327"/>
        <w:gridCol w:w="327"/>
        <w:gridCol w:w="327"/>
        <w:gridCol w:w="327"/>
        <w:gridCol w:w="327"/>
        <w:gridCol w:w="327"/>
        <w:gridCol w:w="327"/>
        <w:gridCol w:w="340"/>
        <w:gridCol w:w="340"/>
        <w:gridCol w:w="340"/>
        <w:gridCol w:w="10"/>
        <w:gridCol w:w="1033"/>
        <w:gridCol w:w="18"/>
      </w:tblGrid>
      <w:tr w:rsidR="00172939" w:rsidRPr="00172939" w14:paraId="2CAAD508" w14:textId="77777777" w:rsidTr="00172939">
        <w:trPr>
          <w:trHeight w:val="297"/>
        </w:trPr>
        <w:tc>
          <w:tcPr>
            <w:tcW w:w="629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2276C" w14:textId="0BB99CB3"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Activités</w:t>
            </w:r>
            <w:r>
              <w:rPr>
                <w:rFonts w:ascii="Times New Roman" w:eastAsia="Times New Roman" w:hAnsi="Times New Roman" w:cs="Times New Roman"/>
                <w:b/>
                <w:bCs/>
                <w:color w:val="000000"/>
                <w:sz w:val="20"/>
                <w:szCs w:val="20"/>
                <w:lang w:eastAsia="fr-CA"/>
              </w:rPr>
              <w:t xml:space="preserve"> 2025</w:t>
            </w:r>
          </w:p>
        </w:tc>
        <w:tc>
          <w:tcPr>
            <w:tcW w:w="3973"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F3966" w14:textId="710365C8" w:rsidR="00172939" w:rsidRPr="00172939" w:rsidRDefault="00172939" w:rsidP="00172939">
            <w:pPr>
              <w:spacing w:after="0" w:line="240" w:lineRule="auto"/>
              <w:jc w:val="center"/>
              <w:rPr>
                <w:rFonts w:ascii="Times New Roman" w:eastAsia="Times New Roman" w:hAnsi="Times New Roman" w:cs="Times New Roman"/>
                <w:b/>
                <w:bCs/>
                <w:color w:val="000000"/>
                <w:sz w:val="20"/>
                <w:szCs w:val="20"/>
                <w:lang w:val="fr-CA" w:eastAsia="fr-CA"/>
              </w:rPr>
            </w:pPr>
            <w:r>
              <w:rPr>
                <w:rFonts w:ascii="Times New Roman" w:eastAsia="Times New Roman" w:hAnsi="Times New Roman" w:cs="Times New Roman"/>
                <w:b/>
                <w:bCs/>
                <w:color w:val="000000"/>
                <w:sz w:val="20"/>
                <w:szCs w:val="20"/>
                <w:lang w:eastAsia="fr-CA"/>
              </w:rPr>
              <w:t>Mois</w:t>
            </w:r>
          </w:p>
        </w:tc>
        <w:tc>
          <w:tcPr>
            <w:tcW w:w="1051" w:type="dxa"/>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D9A565"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val="fr-FR" w:eastAsia="fr-CA"/>
              </w:rPr>
              <w:t xml:space="preserve">Partenaire  </w:t>
            </w:r>
          </w:p>
        </w:tc>
      </w:tr>
      <w:tr w:rsidR="00172939" w:rsidRPr="00172939" w14:paraId="7DC370EA" w14:textId="77777777" w:rsidTr="00172939">
        <w:trPr>
          <w:gridAfter w:val="1"/>
          <w:wAfter w:w="18" w:type="dxa"/>
          <w:trHeight w:val="297"/>
        </w:trPr>
        <w:tc>
          <w:tcPr>
            <w:tcW w:w="6297" w:type="dxa"/>
            <w:vMerge/>
            <w:tcBorders>
              <w:top w:val="nil"/>
              <w:left w:val="single" w:sz="8" w:space="0" w:color="auto"/>
              <w:bottom w:val="single" w:sz="8" w:space="0" w:color="000000"/>
              <w:right w:val="single" w:sz="8" w:space="0" w:color="auto"/>
            </w:tcBorders>
            <w:vAlign w:val="center"/>
            <w:hideMark/>
          </w:tcPr>
          <w:p w14:paraId="30BB565E" w14:textId="77777777" w:rsidR="00172939" w:rsidRPr="00172939" w:rsidRDefault="00172939" w:rsidP="00172939">
            <w:pPr>
              <w:spacing w:after="0" w:line="240" w:lineRule="auto"/>
              <w:rPr>
                <w:rFonts w:ascii="Times New Roman" w:eastAsia="Times New Roman" w:hAnsi="Times New Roman" w:cs="Times New Roman"/>
                <w:b/>
                <w:bCs/>
                <w:color w:val="000000"/>
                <w:sz w:val="20"/>
                <w:szCs w:val="20"/>
                <w:lang w:val="fr-CA" w:eastAsia="fr-CA"/>
              </w:rPr>
            </w:pPr>
          </w:p>
        </w:tc>
        <w:tc>
          <w:tcPr>
            <w:tcW w:w="327" w:type="dxa"/>
            <w:tcBorders>
              <w:top w:val="nil"/>
              <w:left w:val="nil"/>
              <w:bottom w:val="single" w:sz="8" w:space="0" w:color="auto"/>
              <w:right w:val="single" w:sz="8" w:space="0" w:color="auto"/>
            </w:tcBorders>
            <w:shd w:val="clear" w:color="auto" w:fill="auto"/>
            <w:noWrap/>
            <w:vAlign w:val="center"/>
            <w:hideMark/>
          </w:tcPr>
          <w:p w14:paraId="1DED3269"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1</w:t>
            </w:r>
          </w:p>
        </w:tc>
        <w:tc>
          <w:tcPr>
            <w:tcW w:w="327" w:type="dxa"/>
            <w:tcBorders>
              <w:top w:val="nil"/>
              <w:left w:val="nil"/>
              <w:bottom w:val="single" w:sz="8" w:space="0" w:color="auto"/>
              <w:right w:val="single" w:sz="8" w:space="0" w:color="auto"/>
            </w:tcBorders>
            <w:shd w:val="clear" w:color="auto" w:fill="auto"/>
            <w:noWrap/>
            <w:vAlign w:val="center"/>
            <w:hideMark/>
          </w:tcPr>
          <w:p w14:paraId="2FB3ACF4"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2</w:t>
            </w:r>
          </w:p>
        </w:tc>
        <w:tc>
          <w:tcPr>
            <w:tcW w:w="327" w:type="dxa"/>
            <w:tcBorders>
              <w:top w:val="nil"/>
              <w:left w:val="nil"/>
              <w:bottom w:val="single" w:sz="8" w:space="0" w:color="auto"/>
              <w:right w:val="single" w:sz="8" w:space="0" w:color="auto"/>
            </w:tcBorders>
            <w:shd w:val="clear" w:color="auto" w:fill="auto"/>
            <w:noWrap/>
            <w:vAlign w:val="center"/>
            <w:hideMark/>
          </w:tcPr>
          <w:p w14:paraId="1AFED912"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3</w:t>
            </w:r>
          </w:p>
        </w:tc>
        <w:tc>
          <w:tcPr>
            <w:tcW w:w="327" w:type="dxa"/>
            <w:tcBorders>
              <w:top w:val="nil"/>
              <w:left w:val="nil"/>
              <w:bottom w:val="single" w:sz="8" w:space="0" w:color="auto"/>
              <w:right w:val="single" w:sz="8" w:space="0" w:color="auto"/>
            </w:tcBorders>
            <w:shd w:val="clear" w:color="auto" w:fill="auto"/>
            <w:noWrap/>
            <w:vAlign w:val="center"/>
            <w:hideMark/>
          </w:tcPr>
          <w:p w14:paraId="3DDA4581"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4</w:t>
            </w:r>
          </w:p>
        </w:tc>
        <w:tc>
          <w:tcPr>
            <w:tcW w:w="327" w:type="dxa"/>
            <w:tcBorders>
              <w:top w:val="nil"/>
              <w:left w:val="nil"/>
              <w:bottom w:val="single" w:sz="8" w:space="0" w:color="auto"/>
              <w:right w:val="single" w:sz="8" w:space="0" w:color="auto"/>
            </w:tcBorders>
            <w:shd w:val="clear" w:color="auto" w:fill="auto"/>
            <w:noWrap/>
            <w:vAlign w:val="center"/>
            <w:hideMark/>
          </w:tcPr>
          <w:p w14:paraId="79A94804"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5</w:t>
            </w:r>
          </w:p>
        </w:tc>
        <w:tc>
          <w:tcPr>
            <w:tcW w:w="327" w:type="dxa"/>
            <w:tcBorders>
              <w:top w:val="nil"/>
              <w:left w:val="nil"/>
              <w:bottom w:val="single" w:sz="8" w:space="0" w:color="auto"/>
              <w:right w:val="single" w:sz="8" w:space="0" w:color="auto"/>
            </w:tcBorders>
            <w:shd w:val="clear" w:color="auto" w:fill="auto"/>
            <w:noWrap/>
            <w:vAlign w:val="center"/>
            <w:hideMark/>
          </w:tcPr>
          <w:p w14:paraId="6E3CBFB4"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6</w:t>
            </w:r>
          </w:p>
        </w:tc>
        <w:tc>
          <w:tcPr>
            <w:tcW w:w="327" w:type="dxa"/>
            <w:tcBorders>
              <w:top w:val="nil"/>
              <w:left w:val="nil"/>
              <w:bottom w:val="single" w:sz="8" w:space="0" w:color="auto"/>
              <w:right w:val="single" w:sz="8" w:space="0" w:color="auto"/>
            </w:tcBorders>
            <w:shd w:val="clear" w:color="auto" w:fill="auto"/>
            <w:noWrap/>
            <w:vAlign w:val="center"/>
            <w:hideMark/>
          </w:tcPr>
          <w:p w14:paraId="2B935F24"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7</w:t>
            </w:r>
          </w:p>
        </w:tc>
        <w:tc>
          <w:tcPr>
            <w:tcW w:w="327" w:type="dxa"/>
            <w:tcBorders>
              <w:top w:val="nil"/>
              <w:left w:val="nil"/>
              <w:bottom w:val="single" w:sz="8" w:space="0" w:color="auto"/>
              <w:right w:val="single" w:sz="8" w:space="0" w:color="auto"/>
            </w:tcBorders>
            <w:shd w:val="clear" w:color="auto" w:fill="auto"/>
            <w:noWrap/>
            <w:vAlign w:val="center"/>
            <w:hideMark/>
          </w:tcPr>
          <w:p w14:paraId="4FB5C091"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8</w:t>
            </w:r>
          </w:p>
        </w:tc>
        <w:tc>
          <w:tcPr>
            <w:tcW w:w="327" w:type="dxa"/>
            <w:tcBorders>
              <w:top w:val="nil"/>
              <w:left w:val="nil"/>
              <w:bottom w:val="single" w:sz="8" w:space="0" w:color="auto"/>
              <w:right w:val="single" w:sz="8" w:space="0" w:color="auto"/>
            </w:tcBorders>
            <w:shd w:val="clear" w:color="auto" w:fill="auto"/>
            <w:noWrap/>
            <w:vAlign w:val="center"/>
            <w:hideMark/>
          </w:tcPr>
          <w:p w14:paraId="0AA96860"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9</w:t>
            </w:r>
          </w:p>
        </w:tc>
        <w:tc>
          <w:tcPr>
            <w:tcW w:w="340" w:type="dxa"/>
            <w:tcBorders>
              <w:top w:val="nil"/>
              <w:left w:val="nil"/>
              <w:bottom w:val="single" w:sz="8" w:space="0" w:color="auto"/>
              <w:right w:val="single" w:sz="8" w:space="0" w:color="auto"/>
            </w:tcBorders>
            <w:shd w:val="clear" w:color="auto" w:fill="auto"/>
            <w:noWrap/>
            <w:vAlign w:val="center"/>
            <w:hideMark/>
          </w:tcPr>
          <w:p w14:paraId="2015DB5B"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10</w:t>
            </w:r>
          </w:p>
        </w:tc>
        <w:tc>
          <w:tcPr>
            <w:tcW w:w="340" w:type="dxa"/>
            <w:tcBorders>
              <w:top w:val="nil"/>
              <w:left w:val="nil"/>
              <w:bottom w:val="single" w:sz="8" w:space="0" w:color="auto"/>
              <w:right w:val="single" w:sz="8" w:space="0" w:color="auto"/>
            </w:tcBorders>
            <w:shd w:val="clear" w:color="auto" w:fill="auto"/>
            <w:noWrap/>
            <w:vAlign w:val="center"/>
            <w:hideMark/>
          </w:tcPr>
          <w:p w14:paraId="018CF98B"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11</w:t>
            </w:r>
          </w:p>
        </w:tc>
        <w:tc>
          <w:tcPr>
            <w:tcW w:w="340" w:type="dxa"/>
            <w:tcBorders>
              <w:top w:val="nil"/>
              <w:left w:val="nil"/>
              <w:bottom w:val="single" w:sz="8" w:space="0" w:color="auto"/>
              <w:right w:val="single" w:sz="8" w:space="0" w:color="auto"/>
            </w:tcBorders>
            <w:shd w:val="clear" w:color="auto" w:fill="auto"/>
            <w:noWrap/>
            <w:vAlign w:val="center"/>
            <w:hideMark/>
          </w:tcPr>
          <w:p w14:paraId="184E07EA" w14:textId="77777777" w:rsidR="00172939" w:rsidRPr="00172939" w:rsidRDefault="00172939" w:rsidP="00172939">
            <w:pPr>
              <w:spacing w:after="0" w:line="240" w:lineRule="auto"/>
              <w:jc w:val="both"/>
              <w:rPr>
                <w:rFonts w:ascii="Times New Roman" w:eastAsia="Times New Roman" w:hAnsi="Times New Roman" w:cs="Times New Roman"/>
                <w:b/>
                <w:bCs/>
                <w:color w:val="000000"/>
                <w:sz w:val="20"/>
                <w:szCs w:val="20"/>
                <w:lang w:val="fr-CA" w:eastAsia="fr-CA"/>
              </w:rPr>
            </w:pPr>
            <w:r w:rsidRPr="00172939">
              <w:rPr>
                <w:rFonts w:ascii="Times New Roman" w:eastAsia="Times New Roman" w:hAnsi="Times New Roman" w:cs="Times New Roman"/>
                <w:b/>
                <w:bCs/>
                <w:color w:val="000000"/>
                <w:sz w:val="20"/>
                <w:szCs w:val="20"/>
                <w:lang w:eastAsia="fr-CA"/>
              </w:rPr>
              <w:t>12</w:t>
            </w:r>
          </w:p>
        </w:tc>
        <w:tc>
          <w:tcPr>
            <w:tcW w:w="1043" w:type="dxa"/>
            <w:gridSpan w:val="2"/>
            <w:vMerge/>
            <w:tcBorders>
              <w:top w:val="nil"/>
              <w:left w:val="nil"/>
              <w:bottom w:val="single" w:sz="8" w:space="0" w:color="000000"/>
              <w:right w:val="single" w:sz="8" w:space="0" w:color="auto"/>
            </w:tcBorders>
            <w:vAlign w:val="center"/>
            <w:hideMark/>
          </w:tcPr>
          <w:p w14:paraId="04925B41" w14:textId="77777777" w:rsidR="00172939" w:rsidRPr="00172939" w:rsidRDefault="00172939" w:rsidP="00172939">
            <w:pPr>
              <w:spacing w:after="0" w:line="240" w:lineRule="auto"/>
              <w:rPr>
                <w:rFonts w:ascii="Times New Roman" w:eastAsia="Times New Roman" w:hAnsi="Times New Roman" w:cs="Times New Roman"/>
                <w:b/>
                <w:bCs/>
                <w:color w:val="000000"/>
                <w:sz w:val="20"/>
                <w:szCs w:val="20"/>
                <w:lang w:val="fr-CA" w:eastAsia="fr-CA"/>
              </w:rPr>
            </w:pPr>
          </w:p>
        </w:tc>
      </w:tr>
      <w:tr w:rsidR="00172939" w:rsidRPr="00C05033" w14:paraId="335B571D" w14:textId="77777777" w:rsidTr="00172939">
        <w:trPr>
          <w:trHeight w:val="297"/>
        </w:trPr>
        <w:tc>
          <w:tcPr>
            <w:tcW w:w="11321" w:type="dxa"/>
            <w:gridSpan w:val="16"/>
            <w:tcBorders>
              <w:top w:val="nil"/>
              <w:left w:val="single" w:sz="8" w:space="0" w:color="auto"/>
              <w:bottom w:val="single" w:sz="8" w:space="0" w:color="auto"/>
              <w:right w:val="single" w:sz="8" w:space="0" w:color="000000"/>
            </w:tcBorders>
            <w:shd w:val="clear" w:color="000000" w:fill="4472C4"/>
            <w:noWrap/>
            <w:vAlign w:val="center"/>
            <w:hideMark/>
          </w:tcPr>
          <w:p w14:paraId="4DCFAE37" w14:textId="77777777" w:rsidR="00172939" w:rsidRPr="00172939" w:rsidRDefault="00172939" w:rsidP="00172939">
            <w:pPr>
              <w:spacing w:after="0" w:line="240" w:lineRule="auto"/>
              <w:jc w:val="both"/>
              <w:rPr>
                <w:rFonts w:ascii="Times New Roman" w:eastAsia="Times New Roman" w:hAnsi="Times New Roman" w:cs="Times New Roman"/>
                <w:b/>
                <w:bCs/>
                <w:i/>
                <w:iCs/>
                <w:color w:val="FFFFFF"/>
                <w:sz w:val="20"/>
                <w:szCs w:val="20"/>
                <w:lang w:val="fr-CA" w:eastAsia="fr-CA"/>
              </w:rPr>
            </w:pPr>
            <w:r w:rsidRPr="00172939">
              <w:rPr>
                <w:rFonts w:ascii="Times New Roman" w:eastAsia="Times New Roman" w:hAnsi="Times New Roman" w:cs="Times New Roman"/>
                <w:b/>
                <w:bCs/>
                <w:i/>
                <w:iCs/>
                <w:color w:val="FFFFFF"/>
                <w:sz w:val="20"/>
                <w:szCs w:val="20"/>
                <w:lang w:val="fr-FR" w:eastAsia="fr-CA"/>
              </w:rPr>
              <w:t>OLT1 : Les partis politiques ont renforcé leur capacité à s'engager de manière significative dans les processus politiques et électoraux.</w:t>
            </w:r>
          </w:p>
        </w:tc>
      </w:tr>
      <w:tr w:rsidR="00172939" w:rsidRPr="00C05033" w14:paraId="588E2561" w14:textId="77777777" w:rsidTr="00172939">
        <w:trPr>
          <w:gridAfter w:val="1"/>
          <w:wAfter w:w="18" w:type="dxa"/>
          <w:trHeight w:val="297"/>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5229B2E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A1.1.1 Consultations régulières avec les parties prenantes </w:t>
            </w:r>
          </w:p>
        </w:tc>
        <w:tc>
          <w:tcPr>
            <w:tcW w:w="327" w:type="dxa"/>
            <w:tcBorders>
              <w:top w:val="nil"/>
              <w:left w:val="nil"/>
              <w:bottom w:val="single" w:sz="8" w:space="0" w:color="auto"/>
              <w:right w:val="single" w:sz="8" w:space="0" w:color="auto"/>
            </w:tcBorders>
            <w:shd w:val="clear" w:color="000000" w:fill="C6E0B4"/>
            <w:noWrap/>
            <w:vAlign w:val="center"/>
            <w:hideMark/>
          </w:tcPr>
          <w:p w14:paraId="24C1FB3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0CEA9D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5356A6E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3E4DA0D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31F54E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2409201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0D21346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DE50F2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6783A8B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40ECEC0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5C28413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0F5B491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3C104E0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r>
      <w:tr w:rsidR="00172939" w:rsidRPr="00172939" w14:paraId="2D6DA84D" w14:textId="77777777" w:rsidTr="00172939">
        <w:trPr>
          <w:gridAfter w:val="1"/>
          <w:wAfter w:w="18" w:type="dxa"/>
          <w:trHeight w:val="202"/>
        </w:trPr>
        <w:tc>
          <w:tcPr>
            <w:tcW w:w="6297" w:type="dxa"/>
            <w:tcBorders>
              <w:top w:val="nil"/>
              <w:left w:val="single" w:sz="8" w:space="0" w:color="auto"/>
              <w:bottom w:val="nil"/>
              <w:right w:val="single" w:sz="8" w:space="0" w:color="auto"/>
            </w:tcBorders>
            <w:shd w:val="clear" w:color="auto" w:fill="auto"/>
            <w:noWrap/>
            <w:vAlign w:val="center"/>
            <w:hideMark/>
          </w:tcPr>
          <w:p w14:paraId="603CD4F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A1.2.2 Assurer la formations/coaching des partis politiques sur l'efficacité des messages, la planification et la mise en œuvre de la campagne électorale sur base des documents contextualisés (coaching/PP)</w:t>
            </w:r>
          </w:p>
        </w:tc>
        <w:tc>
          <w:tcPr>
            <w:tcW w:w="327" w:type="dxa"/>
            <w:tcBorders>
              <w:top w:val="nil"/>
              <w:left w:val="nil"/>
              <w:bottom w:val="single" w:sz="8" w:space="0" w:color="auto"/>
              <w:right w:val="single" w:sz="8" w:space="0" w:color="auto"/>
            </w:tcBorders>
            <w:shd w:val="clear" w:color="000000" w:fill="C6E0B4"/>
            <w:noWrap/>
            <w:vAlign w:val="center"/>
            <w:hideMark/>
          </w:tcPr>
          <w:p w14:paraId="18C3536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1862CB4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211CC26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675B977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3FCE1E6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6171000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71BDA2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128BCA9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17E7582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212D6F1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670C860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667F646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403ADE4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1DB1D660" w14:textId="77777777" w:rsidTr="00172939">
        <w:trPr>
          <w:gridAfter w:val="1"/>
          <w:wAfter w:w="18" w:type="dxa"/>
          <w:trHeight w:val="326"/>
        </w:trPr>
        <w:tc>
          <w:tcPr>
            <w:tcW w:w="6297" w:type="dxa"/>
            <w:tcBorders>
              <w:top w:val="single" w:sz="8" w:space="0" w:color="auto"/>
              <w:left w:val="single" w:sz="8" w:space="0" w:color="auto"/>
              <w:bottom w:val="nil"/>
              <w:right w:val="single" w:sz="8" w:space="0" w:color="auto"/>
            </w:tcBorders>
            <w:shd w:val="clear" w:color="auto" w:fill="auto"/>
            <w:noWrap/>
            <w:vAlign w:val="center"/>
            <w:hideMark/>
          </w:tcPr>
          <w:p w14:paraId="62DE646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A1.2.3 Appuyer le Ministère de l’Intérieur à organiser un atelier de réflexion avec les partis politiques, le FDP et la CENI sur le processus de résolution des litiges électoraux, les attitudes et les comportements civiques à adopter pendant la période électorale et post-électorale </w:t>
            </w:r>
          </w:p>
        </w:tc>
        <w:tc>
          <w:tcPr>
            <w:tcW w:w="327" w:type="dxa"/>
            <w:tcBorders>
              <w:top w:val="nil"/>
              <w:left w:val="nil"/>
              <w:bottom w:val="single" w:sz="8" w:space="0" w:color="auto"/>
              <w:right w:val="single" w:sz="8" w:space="0" w:color="auto"/>
            </w:tcBorders>
            <w:shd w:val="clear" w:color="auto" w:fill="auto"/>
            <w:noWrap/>
            <w:vAlign w:val="center"/>
            <w:hideMark/>
          </w:tcPr>
          <w:p w14:paraId="08BE490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0704D00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5EACD29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2717B9F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5446A4D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52E404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A64561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0647344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74AC662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14D8878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51D4A62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65F70B0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516EAB6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NIMD-BLTP</w:t>
            </w:r>
          </w:p>
        </w:tc>
      </w:tr>
      <w:tr w:rsidR="00172939" w:rsidRPr="00172939" w14:paraId="7DB49198" w14:textId="77777777" w:rsidTr="00172939">
        <w:trPr>
          <w:gridAfter w:val="1"/>
          <w:wAfter w:w="18" w:type="dxa"/>
          <w:trHeight w:val="821"/>
        </w:trPr>
        <w:tc>
          <w:tcPr>
            <w:tcW w:w="6297" w:type="dxa"/>
            <w:tcBorders>
              <w:top w:val="single" w:sz="8" w:space="0" w:color="auto"/>
              <w:left w:val="single" w:sz="8" w:space="0" w:color="auto"/>
              <w:bottom w:val="nil"/>
              <w:right w:val="single" w:sz="8" w:space="0" w:color="auto"/>
            </w:tcBorders>
            <w:shd w:val="clear" w:color="auto" w:fill="auto"/>
            <w:noWrap/>
            <w:vAlign w:val="center"/>
            <w:hideMark/>
          </w:tcPr>
          <w:p w14:paraId="4A79D97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A1.2.4.  En fonction de l'accord avec les partis et les autorités, organiser une formation des formateurs (mandataires politiques) à l'observation et à la surveillance des élections (1 jr d'atelier au niveau national et provincial soit 6 ateliers)</w:t>
            </w:r>
          </w:p>
        </w:tc>
        <w:tc>
          <w:tcPr>
            <w:tcW w:w="327" w:type="dxa"/>
            <w:tcBorders>
              <w:top w:val="nil"/>
              <w:left w:val="nil"/>
              <w:bottom w:val="single" w:sz="8" w:space="0" w:color="auto"/>
              <w:right w:val="single" w:sz="8" w:space="0" w:color="auto"/>
            </w:tcBorders>
            <w:shd w:val="clear" w:color="000000" w:fill="C6E0B4"/>
            <w:noWrap/>
            <w:vAlign w:val="center"/>
            <w:hideMark/>
          </w:tcPr>
          <w:p w14:paraId="3F97C99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3D1CDA1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16E7FF2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5D34174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26D69F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2A86EF8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15A04D9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1CC4B4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5570C4F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6240762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5E022BE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145C414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3240DEE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23C49747" w14:textId="77777777" w:rsidTr="00172939">
        <w:trPr>
          <w:gridAfter w:val="1"/>
          <w:wAfter w:w="18" w:type="dxa"/>
          <w:trHeight w:val="975"/>
        </w:trPr>
        <w:tc>
          <w:tcPr>
            <w:tcW w:w="62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42653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A1.3.1 Organiser des réunions consultatives avec les partis politiques sur le renforcement (ou la mise en place) de structures internes de coordination, de consultation et de gestion intégrant la dimension de genre aux niveaux local, communal et provincial (procédures de leur mise en place et de leur gestion)</w:t>
            </w:r>
          </w:p>
        </w:tc>
        <w:tc>
          <w:tcPr>
            <w:tcW w:w="327" w:type="dxa"/>
            <w:tcBorders>
              <w:top w:val="nil"/>
              <w:left w:val="nil"/>
              <w:bottom w:val="single" w:sz="8" w:space="0" w:color="auto"/>
              <w:right w:val="single" w:sz="8" w:space="0" w:color="auto"/>
            </w:tcBorders>
            <w:shd w:val="clear" w:color="auto" w:fill="auto"/>
            <w:noWrap/>
            <w:vAlign w:val="center"/>
            <w:hideMark/>
          </w:tcPr>
          <w:p w14:paraId="75319F2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0BB3B9D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08EE48B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867C6B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003ED2C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052867D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7A249D9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69BF779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715B068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4C15ADB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76B58B4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2DAC5E0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489F567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AFRABU</w:t>
            </w:r>
          </w:p>
        </w:tc>
      </w:tr>
      <w:tr w:rsidR="00172939" w:rsidRPr="00172939" w14:paraId="09C4D3F4" w14:textId="77777777" w:rsidTr="00172939">
        <w:trPr>
          <w:gridAfter w:val="1"/>
          <w:wAfter w:w="18" w:type="dxa"/>
          <w:trHeight w:val="296"/>
        </w:trPr>
        <w:tc>
          <w:tcPr>
            <w:tcW w:w="6297" w:type="dxa"/>
            <w:tcBorders>
              <w:top w:val="nil"/>
              <w:left w:val="single" w:sz="8" w:space="0" w:color="auto"/>
              <w:bottom w:val="single" w:sz="8" w:space="0" w:color="auto"/>
              <w:right w:val="nil"/>
            </w:tcBorders>
            <w:shd w:val="clear" w:color="auto" w:fill="auto"/>
            <w:noWrap/>
            <w:vAlign w:val="center"/>
            <w:hideMark/>
          </w:tcPr>
          <w:p w14:paraId="47EC514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 1.3.2 Inciter les dirigeants des partis politiques à etre proches de leurs membres avec des actions de responsabilisation, de sensibilisation et de consultation y compris les niveaux communal et collinaire. </w:t>
            </w:r>
          </w:p>
        </w:tc>
        <w:tc>
          <w:tcPr>
            <w:tcW w:w="327" w:type="dxa"/>
            <w:tcBorders>
              <w:top w:val="nil"/>
              <w:left w:val="single" w:sz="8" w:space="0" w:color="auto"/>
              <w:bottom w:val="single" w:sz="8" w:space="0" w:color="auto"/>
              <w:right w:val="single" w:sz="8" w:space="0" w:color="auto"/>
            </w:tcBorders>
            <w:shd w:val="clear" w:color="auto" w:fill="auto"/>
            <w:noWrap/>
            <w:vAlign w:val="center"/>
            <w:hideMark/>
          </w:tcPr>
          <w:p w14:paraId="4FF75D3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5FBF34C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558D2E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7B9F66C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2D375E2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023C0E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6AD3E3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2F393A1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177853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213D58A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497FE7A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4AE790D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30AD774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CIDEP</w:t>
            </w:r>
          </w:p>
        </w:tc>
      </w:tr>
      <w:tr w:rsidR="00172939" w:rsidRPr="00C05033" w14:paraId="36C9B3C4" w14:textId="77777777" w:rsidTr="00172939">
        <w:trPr>
          <w:trHeight w:val="297"/>
        </w:trPr>
        <w:tc>
          <w:tcPr>
            <w:tcW w:w="11321" w:type="dxa"/>
            <w:gridSpan w:val="16"/>
            <w:tcBorders>
              <w:top w:val="single" w:sz="8" w:space="0" w:color="auto"/>
              <w:left w:val="single" w:sz="8" w:space="0" w:color="auto"/>
              <w:bottom w:val="single" w:sz="8" w:space="0" w:color="auto"/>
              <w:right w:val="single" w:sz="8" w:space="0" w:color="000000"/>
            </w:tcBorders>
            <w:shd w:val="clear" w:color="000000" w:fill="4472C4"/>
            <w:noWrap/>
            <w:vAlign w:val="center"/>
            <w:hideMark/>
          </w:tcPr>
          <w:p w14:paraId="5F03FB39" w14:textId="77777777" w:rsidR="00172939" w:rsidRPr="00172939" w:rsidRDefault="00172939" w:rsidP="00172939">
            <w:pPr>
              <w:spacing w:after="0" w:line="240" w:lineRule="auto"/>
              <w:jc w:val="both"/>
              <w:rPr>
                <w:rFonts w:ascii="Times New Roman" w:eastAsia="Times New Roman" w:hAnsi="Times New Roman" w:cs="Times New Roman"/>
                <w:b/>
                <w:bCs/>
                <w:i/>
                <w:iCs/>
                <w:color w:val="FFFFFF"/>
                <w:sz w:val="20"/>
                <w:szCs w:val="20"/>
                <w:lang w:val="fr-CA" w:eastAsia="fr-CA"/>
              </w:rPr>
            </w:pPr>
            <w:r w:rsidRPr="00172939">
              <w:rPr>
                <w:rFonts w:ascii="Times New Roman" w:eastAsia="Times New Roman" w:hAnsi="Times New Roman" w:cs="Times New Roman"/>
                <w:b/>
                <w:bCs/>
                <w:i/>
                <w:iCs/>
                <w:color w:val="FFFFFF"/>
                <w:sz w:val="20"/>
                <w:szCs w:val="20"/>
                <w:lang w:val="fr-FR" w:eastAsia="fr-CA"/>
              </w:rPr>
              <w:t>OLT2 : Les cadres de dialogue entre les dirigeants politiques et le gouvernement burundais sur les questions sociopolitiques et sur les processus électoraux permettent de mettre en place des processus politiques plus inclusifs et des élections pacifiques.</w:t>
            </w:r>
          </w:p>
        </w:tc>
      </w:tr>
      <w:tr w:rsidR="00172939" w:rsidRPr="00172939" w14:paraId="5529AC7F" w14:textId="77777777" w:rsidTr="00172939">
        <w:trPr>
          <w:gridAfter w:val="1"/>
          <w:wAfter w:w="18" w:type="dxa"/>
          <w:trHeight w:val="654"/>
        </w:trPr>
        <w:tc>
          <w:tcPr>
            <w:tcW w:w="6297" w:type="dxa"/>
            <w:tcBorders>
              <w:top w:val="nil"/>
              <w:left w:val="single" w:sz="8" w:space="0" w:color="auto"/>
              <w:bottom w:val="single" w:sz="8" w:space="0" w:color="auto"/>
              <w:right w:val="nil"/>
            </w:tcBorders>
            <w:shd w:val="clear" w:color="auto" w:fill="auto"/>
            <w:noWrap/>
            <w:vAlign w:val="center"/>
            <w:hideMark/>
          </w:tcPr>
          <w:p w14:paraId="73023BE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A2.1.1. Soutenir les cadres de dialogue multi-acteurs définis dans la résolution Ngozi, ainsi que les cadres de dialogue politique maintenus par le ministère de l'Intérieur et leur extension aux structures décentralisées (provinces et communes), et le FDP : 1jr d'atelier</w:t>
            </w:r>
          </w:p>
        </w:tc>
        <w:tc>
          <w:tcPr>
            <w:tcW w:w="327" w:type="dxa"/>
            <w:tcBorders>
              <w:top w:val="nil"/>
              <w:left w:val="single" w:sz="8" w:space="0" w:color="auto"/>
              <w:bottom w:val="single" w:sz="8" w:space="0" w:color="auto"/>
              <w:right w:val="nil"/>
            </w:tcBorders>
            <w:shd w:val="clear" w:color="auto" w:fill="auto"/>
            <w:noWrap/>
            <w:vAlign w:val="center"/>
            <w:hideMark/>
          </w:tcPr>
          <w:p w14:paraId="37C19EC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19F5349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6EEFB88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7D87294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4547439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59F9A82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59B4393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72036EB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08BB086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0A3DE13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000000" w:fill="C6E0B4"/>
            <w:noWrap/>
            <w:vAlign w:val="center"/>
            <w:hideMark/>
          </w:tcPr>
          <w:p w14:paraId="02F68CC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4783307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0EE7295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NIMD-BLTP</w:t>
            </w:r>
          </w:p>
        </w:tc>
      </w:tr>
      <w:tr w:rsidR="00172939" w:rsidRPr="00172939" w14:paraId="5A9B62DF" w14:textId="77777777" w:rsidTr="00172939">
        <w:trPr>
          <w:gridAfter w:val="1"/>
          <w:wAfter w:w="18" w:type="dxa"/>
          <w:trHeight w:val="440"/>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3ACB5F5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A2.2.1a Soutenir techniquement les partis politiques par la formation au dialogue et la formulation des recommandations à proposer au Président de la République et au Ministre de l'Intérieur en vue de contribuer à l'amélioration de la vie socio-politique et économique de la communauté burundaise.</w:t>
            </w:r>
          </w:p>
        </w:tc>
        <w:tc>
          <w:tcPr>
            <w:tcW w:w="327" w:type="dxa"/>
            <w:tcBorders>
              <w:top w:val="nil"/>
              <w:left w:val="nil"/>
              <w:bottom w:val="single" w:sz="8" w:space="0" w:color="auto"/>
              <w:right w:val="nil"/>
            </w:tcBorders>
            <w:shd w:val="clear" w:color="auto" w:fill="auto"/>
            <w:noWrap/>
            <w:vAlign w:val="center"/>
            <w:hideMark/>
          </w:tcPr>
          <w:p w14:paraId="2714CF2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645C5A3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45FD052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16BAC27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15C241C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5861D87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3CB9318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27ADF70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57EA084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484D667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5C618E3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2598E44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7579BED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NIMD-BLTP</w:t>
            </w:r>
          </w:p>
        </w:tc>
      </w:tr>
      <w:tr w:rsidR="00172939" w:rsidRPr="00172939" w14:paraId="13EB6A99" w14:textId="77777777" w:rsidTr="00172939">
        <w:trPr>
          <w:gridAfter w:val="1"/>
          <w:wAfter w:w="18" w:type="dxa"/>
          <w:trHeight w:val="1428"/>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162CEF5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 A2.2.2 Renforcer les capacités techniques et opérationnelles du FDP dans le processus de conception, mise en œuvre et de suivi-évaluation des politiques publiques, dans la formation des leaders des partis politiques, des points focaux des partis politiques aux niveaux national, provincial et communal, et des membres des six commissions thématiques multipartites mis en place à Cibitoke le 2 décembre 2021 (atelier + frais de coaching)</w:t>
            </w:r>
          </w:p>
        </w:tc>
        <w:tc>
          <w:tcPr>
            <w:tcW w:w="327" w:type="dxa"/>
            <w:tcBorders>
              <w:top w:val="nil"/>
              <w:left w:val="nil"/>
              <w:bottom w:val="single" w:sz="8" w:space="0" w:color="auto"/>
              <w:right w:val="nil"/>
            </w:tcBorders>
            <w:shd w:val="clear" w:color="auto" w:fill="auto"/>
            <w:noWrap/>
            <w:vAlign w:val="center"/>
            <w:hideMark/>
          </w:tcPr>
          <w:p w14:paraId="54E6866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2ABF77F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0E6AD27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331909D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629BDC3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105D0D8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5CDC565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0BEA570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381A4DB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64241D9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589078A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3971AB7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58CB8CF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3AFD7386" w14:textId="77777777" w:rsidTr="00172939">
        <w:trPr>
          <w:gridAfter w:val="1"/>
          <w:wAfter w:w="18" w:type="dxa"/>
          <w:trHeight w:val="460"/>
        </w:trPr>
        <w:tc>
          <w:tcPr>
            <w:tcW w:w="6297" w:type="dxa"/>
            <w:tcBorders>
              <w:top w:val="nil"/>
              <w:left w:val="single" w:sz="8" w:space="0" w:color="auto"/>
              <w:bottom w:val="single" w:sz="4" w:space="0" w:color="auto"/>
              <w:right w:val="nil"/>
            </w:tcBorders>
            <w:shd w:val="clear" w:color="auto" w:fill="auto"/>
            <w:noWrap/>
            <w:vAlign w:val="center"/>
            <w:hideMark/>
          </w:tcPr>
          <w:p w14:paraId="4965300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A2.3.1. Organiser des ateliers d’échanges avec des jeunes affiliés aux partis politiques quant à leur participation et considération aux seins de leurs partis politiques et dans les fora de dialogue (atelier 1 jr)</w:t>
            </w:r>
          </w:p>
        </w:tc>
        <w:tc>
          <w:tcPr>
            <w:tcW w:w="327" w:type="dxa"/>
            <w:tcBorders>
              <w:top w:val="nil"/>
              <w:left w:val="single" w:sz="8" w:space="0" w:color="auto"/>
              <w:bottom w:val="single" w:sz="4" w:space="0" w:color="auto"/>
              <w:right w:val="nil"/>
            </w:tcBorders>
            <w:shd w:val="clear" w:color="auto" w:fill="auto"/>
            <w:noWrap/>
            <w:vAlign w:val="center"/>
            <w:hideMark/>
          </w:tcPr>
          <w:p w14:paraId="49F011B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000000" w:fill="C6E0B4"/>
            <w:noWrap/>
            <w:vAlign w:val="center"/>
            <w:hideMark/>
          </w:tcPr>
          <w:p w14:paraId="19E5B5B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1C79D5F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091281C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000000" w:fill="C6E0B4"/>
            <w:noWrap/>
            <w:vAlign w:val="center"/>
            <w:hideMark/>
          </w:tcPr>
          <w:p w14:paraId="2609A4B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5B007F6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3D258A5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6438C3E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70BF893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4" w:space="0" w:color="auto"/>
              <w:right w:val="nil"/>
            </w:tcBorders>
            <w:shd w:val="clear" w:color="auto" w:fill="auto"/>
            <w:noWrap/>
            <w:vAlign w:val="center"/>
            <w:hideMark/>
          </w:tcPr>
          <w:p w14:paraId="7F010F0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4" w:space="0" w:color="auto"/>
              <w:right w:val="nil"/>
            </w:tcBorders>
            <w:shd w:val="clear" w:color="auto" w:fill="auto"/>
            <w:noWrap/>
            <w:vAlign w:val="center"/>
            <w:hideMark/>
          </w:tcPr>
          <w:p w14:paraId="66AB458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4" w:space="0" w:color="auto"/>
              <w:right w:val="nil"/>
            </w:tcBorders>
            <w:shd w:val="clear" w:color="auto" w:fill="auto"/>
            <w:noWrap/>
            <w:vAlign w:val="center"/>
            <w:hideMark/>
          </w:tcPr>
          <w:p w14:paraId="53983EB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4" w:space="0" w:color="auto"/>
              <w:right w:val="single" w:sz="8" w:space="0" w:color="auto"/>
            </w:tcBorders>
            <w:shd w:val="clear" w:color="000000" w:fill="F2F2F2"/>
            <w:noWrap/>
            <w:vAlign w:val="center"/>
            <w:hideMark/>
          </w:tcPr>
          <w:p w14:paraId="12AABC1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4459CBC3" w14:textId="77777777" w:rsidTr="00172939">
        <w:trPr>
          <w:gridAfter w:val="1"/>
          <w:wAfter w:w="18" w:type="dxa"/>
          <w:trHeight w:val="750"/>
        </w:trPr>
        <w:tc>
          <w:tcPr>
            <w:tcW w:w="6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5C0F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A2.3.2.a. Ateliers provinciaux des partis politiques, responsables administratifs, leaders communautaires et OSC pour renforcer leur capacité à se mobiliser, à définir des agendas et des intérêts et à s'engager efficacement à différents niveaux pour discuter et proposer des solutions aux problèmes socio-économiques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94D3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8C9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6949E3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E86BAB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1B6A9D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DA9F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556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2E60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F738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106B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ABB0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9F4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1C7FA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57937AC9" w14:textId="77777777" w:rsidTr="00172939">
        <w:trPr>
          <w:gridAfter w:val="1"/>
          <w:wAfter w:w="18" w:type="dxa"/>
          <w:trHeight w:val="654"/>
        </w:trPr>
        <w:tc>
          <w:tcPr>
            <w:tcW w:w="629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3EAC41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A2.3.3       Entreprendre des initiatives de lobbying et de plaidoyer vers les acteurs politiques clés pour que les voix des jeunes hommes et femmes politiques, des citoyens et des leaders communautaires soient entendues.</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072894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509C64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3088F4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000000" w:fill="C6E0B4"/>
            <w:noWrap/>
            <w:vAlign w:val="center"/>
            <w:hideMark/>
          </w:tcPr>
          <w:p w14:paraId="3A6E39F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000000" w:fill="C6E0B4"/>
            <w:noWrap/>
            <w:vAlign w:val="center"/>
            <w:hideMark/>
          </w:tcPr>
          <w:p w14:paraId="31B28D0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9D9064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5D2CF9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372F97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CD8749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6FD871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7346D1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149451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single" w:sz="4" w:space="0" w:color="auto"/>
              <w:left w:val="nil"/>
              <w:bottom w:val="nil"/>
              <w:right w:val="single" w:sz="8" w:space="0" w:color="auto"/>
            </w:tcBorders>
            <w:shd w:val="clear" w:color="000000" w:fill="F2F2F2"/>
            <w:noWrap/>
            <w:vAlign w:val="center"/>
            <w:hideMark/>
          </w:tcPr>
          <w:p w14:paraId="72EBB53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CIDEP/</w:t>
            </w:r>
          </w:p>
        </w:tc>
      </w:tr>
      <w:tr w:rsidR="00172939" w:rsidRPr="00172939" w14:paraId="741CC2B7" w14:textId="77777777" w:rsidTr="00172939">
        <w:trPr>
          <w:gridAfter w:val="1"/>
          <w:wAfter w:w="18" w:type="dxa"/>
          <w:trHeight w:val="56"/>
        </w:trPr>
        <w:tc>
          <w:tcPr>
            <w:tcW w:w="6297" w:type="dxa"/>
            <w:vMerge/>
            <w:tcBorders>
              <w:top w:val="nil"/>
              <w:left w:val="single" w:sz="8" w:space="0" w:color="auto"/>
              <w:bottom w:val="single" w:sz="4" w:space="0" w:color="auto"/>
              <w:right w:val="single" w:sz="8" w:space="0" w:color="auto"/>
            </w:tcBorders>
            <w:vAlign w:val="center"/>
            <w:hideMark/>
          </w:tcPr>
          <w:p w14:paraId="4FDA4FCE"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05346310"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45C90C64"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4CED3F47"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44A176A9"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01521281"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449CA1ED"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47FCCA61"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47ECC2E7"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27" w:type="dxa"/>
            <w:vMerge/>
            <w:tcBorders>
              <w:top w:val="nil"/>
              <w:left w:val="single" w:sz="8" w:space="0" w:color="auto"/>
              <w:bottom w:val="single" w:sz="4" w:space="0" w:color="auto"/>
              <w:right w:val="single" w:sz="8" w:space="0" w:color="auto"/>
            </w:tcBorders>
            <w:vAlign w:val="center"/>
            <w:hideMark/>
          </w:tcPr>
          <w:p w14:paraId="60FE05B0"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40" w:type="dxa"/>
            <w:vMerge/>
            <w:tcBorders>
              <w:top w:val="nil"/>
              <w:left w:val="single" w:sz="8" w:space="0" w:color="auto"/>
              <w:bottom w:val="single" w:sz="4" w:space="0" w:color="auto"/>
              <w:right w:val="single" w:sz="8" w:space="0" w:color="auto"/>
            </w:tcBorders>
            <w:vAlign w:val="center"/>
            <w:hideMark/>
          </w:tcPr>
          <w:p w14:paraId="0C2D0EC0"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40" w:type="dxa"/>
            <w:vMerge/>
            <w:tcBorders>
              <w:top w:val="nil"/>
              <w:left w:val="single" w:sz="8" w:space="0" w:color="auto"/>
              <w:bottom w:val="single" w:sz="4" w:space="0" w:color="auto"/>
              <w:right w:val="single" w:sz="8" w:space="0" w:color="auto"/>
            </w:tcBorders>
            <w:vAlign w:val="center"/>
            <w:hideMark/>
          </w:tcPr>
          <w:p w14:paraId="379B9F1D"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340" w:type="dxa"/>
            <w:vMerge/>
            <w:tcBorders>
              <w:top w:val="nil"/>
              <w:left w:val="single" w:sz="8" w:space="0" w:color="auto"/>
              <w:bottom w:val="single" w:sz="4" w:space="0" w:color="auto"/>
              <w:right w:val="single" w:sz="8" w:space="0" w:color="auto"/>
            </w:tcBorders>
            <w:vAlign w:val="center"/>
            <w:hideMark/>
          </w:tcPr>
          <w:p w14:paraId="6833DA53" w14:textId="77777777" w:rsidR="00172939" w:rsidRPr="00172939" w:rsidRDefault="00172939" w:rsidP="00172939">
            <w:pPr>
              <w:spacing w:after="0" w:line="240" w:lineRule="auto"/>
              <w:rPr>
                <w:rFonts w:ascii="Times New Roman" w:eastAsia="Times New Roman" w:hAnsi="Times New Roman" w:cs="Times New Roman"/>
                <w:color w:val="000000"/>
                <w:sz w:val="20"/>
                <w:szCs w:val="20"/>
                <w:lang w:val="fr-CA" w:eastAsia="fr-CA"/>
              </w:rPr>
            </w:pPr>
          </w:p>
        </w:tc>
        <w:tc>
          <w:tcPr>
            <w:tcW w:w="1043" w:type="dxa"/>
            <w:gridSpan w:val="2"/>
            <w:tcBorders>
              <w:top w:val="nil"/>
              <w:left w:val="nil"/>
              <w:bottom w:val="single" w:sz="4" w:space="0" w:color="auto"/>
              <w:right w:val="single" w:sz="8" w:space="0" w:color="auto"/>
            </w:tcBorders>
            <w:shd w:val="clear" w:color="000000" w:fill="F2F2F2"/>
            <w:noWrap/>
            <w:vAlign w:val="center"/>
            <w:hideMark/>
          </w:tcPr>
          <w:p w14:paraId="284B843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AFRABU</w:t>
            </w:r>
          </w:p>
        </w:tc>
      </w:tr>
      <w:tr w:rsidR="00172939" w:rsidRPr="00C05033" w14:paraId="7FD4BF9E" w14:textId="77777777" w:rsidTr="00172939">
        <w:trPr>
          <w:gridAfter w:val="1"/>
          <w:wAfter w:w="18" w:type="dxa"/>
          <w:trHeight w:val="696"/>
        </w:trPr>
        <w:tc>
          <w:tcPr>
            <w:tcW w:w="6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6ED4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lastRenderedPageBreak/>
              <w:t>A2.3.4 Organiser des dialogues multi acteurs à l'intention des partis politiques, responsables administratifs, responsables communautaires et leaders des OSC à différents niveaux (national, provincial et communal) pour discuter des priorités politiques du pays (y compris le code de conduite des partis politiques pendant la période électorale) et élaborer une résolution commune pour améliorer la situation : atelier 1 jr</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98DF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258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92770C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D653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1E02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10FD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4C2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B2B9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50FC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A6AA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9849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FA5F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8EAEC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r>
      <w:tr w:rsidR="00172939" w:rsidRPr="00C05033" w14:paraId="5790E885" w14:textId="77777777" w:rsidTr="00172939">
        <w:trPr>
          <w:trHeight w:val="297"/>
        </w:trPr>
        <w:tc>
          <w:tcPr>
            <w:tcW w:w="11321" w:type="dxa"/>
            <w:gridSpan w:val="16"/>
            <w:tcBorders>
              <w:top w:val="single" w:sz="8" w:space="0" w:color="auto"/>
              <w:left w:val="single" w:sz="8" w:space="0" w:color="auto"/>
              <w:bottom w:val="single" w:sz="8" w:space="0" w:color="auto"/>
              <w:right w:val="single" w:sz="8" w:space="0" w:color="000000"/>
            </w:tcBorders>
            <w:shd w:val="clear" w:color="000000" w:fill="4472C4"/>
            <w:noWrap/>
            <w:vAlign w:val="center"/>
            <w:hideMark/>
          </w:tcPr>
          <w:p w14:paraId="1FC805BD" w14:textId="77777777" w:rsidR="00172939" w:rsidRPr="00172939" w:rsidRDefault="00172939" w:rsidP="00172939">
            <w:pPr>
              <w:spacing w:after="0" w:line="240" w:lineRule="auto"/>
              <w:jc w:val="both"/>
              <w:rPr>
                <w:rFonts w:ascii="Times New Roman" w:eastAsia="Times New Roman" w:hAnsi="Times New Roman" w:cs="Times New Roman"/>
                <w:b/>
                <w:bCs/>
                <w:i/>
                <w:iCs/>
                <w:color w:val="FFFFFF"/>
                <w:sz w:val="20"/>
                <w:szCs w:val="20"/>
                <w:lang w:val="fr-CA" w:eastAsia="fr-CA"/>
              </w:rPr>
            </w:pPr>
            <w:r w:rsidRPr="00172939">
              <w:rPr>
                <w:rFonts w:ascii="Times New Roman" w:eastAsia="Times New Roman" w:hAnsi="Times New Roman" w:cs="Times New Roman"/>
                <w:b/>
                <w:bCs/>
                <w:i/>
                <w:iCs/>
                <w:color w:val="FFFFFF"/>
                <w:sz w:val="20"/>
                <w:szCs w:val="20"/>
                <w:lang w:val="fr-FR" w:eastAsia="fr-CA"/>
              </w:rPr>
              <w:t>OLT 3 : Amélioration de l'ouverture des acteurs politiques à inclure les voix des jeunes hommes et des jeunes femmes dans le dialogue au sein des principaux acteurs politiques et entre eux</w:t>
            </w:r>
          </w:p>
        </w:tc>
      </w:tr>
      <w:tr w:rsidR="00172939" w:rsidRPr="00172939" w14:paraId="2C035C6E" w14:textId="77777777" w:rsidTr="00172939">
        <w:trPr>
          <w:gridAfter w:val="1"/>
          <w:wAfter w:w="18" w:type="dxa"/>
          <w:trHeight w:val="241"/>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6D350D6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A3.1.1. Soutenir les jeunes multipartites Y/L dans la vulgarisation de leur modèle de cohésion sociale et de participation politique au niveau communal. </w:t>
            </w:r>
          </w:p>
        </w:tc>
        <w:tc>
          <w:tcPr>
            <w:tcW w:w="327" w:type="dxa"/>
            <w:tcBorders>
              <w:top w:val="nil"/>
              <w:left w:val="nil"/>
              <w:bottom w:val="single" w:sz="8" w:space="0" w:color="auto"/>
              <w:right w:val="nil"/>
            </w:tcBorders>
            <w:shd w:val="clear" w:color="auto" w:fill="auto"/>
            <w:noWrap/>
            <w:vAlign w:val="center"/>
            <w:hideMark/>
          </w:tcPr>
          <w:p w14:paraId="274F44F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2716766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23C914C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742DE09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1F0DEEB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748B2DF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1A6EDD2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2A280B2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5D4077A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0D3C6E5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6261931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5454958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4BF90A0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NIMD-BLTP</w:t>
            </w:r>
          </w:p>
        </w:tc>
      </w:tr>
      <w:tr w:rsidR="00172939" w:rsidRPr="00172939" w14:paraId="3BA0AA50" w14:textId="77777777" w:rsidTr="00172939">
        <w:trPr>
          <w:gridAfter w:val="1"/>
          <w:wAfter w:w="18" w:type="dxa"/>
          <w:trHeight w:val="473"/>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17FDBB49" w14:textId="1578B1FB"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A3.1.2a Aider les jeunes politiciens à établir un programme commun dans lequel ils prévoient de sensibiliser les décideurs politiques afin qu'ils puissent intégrer des projets de jeunes dans leurs programmes. </w:t>
            </w:r>
          </w:p>
        </w:tc>
        <w:tc>
          <w:tcPr>
            <w:tcW w:w="327" w:type="dxa"/>
            <w:tcBorders>
              <w:top w:val="nil"/>
              <w:left w:val="nil"/>
              <w:bottom w:val="single" w:sz="8" w:space="0" w:color="auto"/>
              <w:right w:val="nil"/>
            </w:tcBorders>
            <w:shd w:val="clear" w:color="auto" w:fill="auto"/>
            <w:noWrap/>
            <w:vAlign w:val="center"/>
            <w:hideMark/>
          </w:tcPr>
          <w:p w14:paraId="7C06926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232B135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4691EB1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66F590B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75BD02B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6F1DD83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66FD40A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1CA60BD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2920909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6157E31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03B0F62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36E0F4F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6F23632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NIMD-CIDEP</w:t>
            </w:r>
          </w:p>
        </w:tc>
      </w:tr>
      <w:tr w:rsidR="00172939" w:rsidRPr="00172939" w14:paraId="4F67D9F2" w14:textId="77777777" w:rsidTr="00172939">
        <w:trPr>
          <w:gridAfter w:val="1"/>
          <w:wAfter w:w="18" w:type="dxa"/>
          <w:trHeight w:val="598"/>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1DB2875F" w14:textId="3FCA60EB"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A3.1.3 Renforcer les capacités des Alumni dans les partis politiques pour qu'ils puissent accompagner les femmes et les jeunes politiques dans la réalisation de leur aspiration </w:t>
            </w:r>
            <w:r>
              <w:rPr>
                <w:rFonts w:ascii="Times New Roman" w:eastAsia="Times New Roman" w:hAnsi="Times New Roman" w:cs="Times New Roman"/>
                <w:color w:val="000000"/>
                <w:sz w:val="20"/>
                <w:szCs w:val="20"/>
                <w:lang w:val="fr-FR" w:eastAsia="fr-CA"/>
              </w:rPr>
              <w:t>politique (stage professionnel)</w:t>
            </w:r>
          </w:p>
        </w:tc>
        <w:tc>
          <w:tcPr>
            <w:tcW w:w="327" w:type="dxa"/>
            <w:tcBorders>
              <w:top w:val="nil"/>
              <w:left w:val="nil"/>
              <w:bottom w:val="single" w:sz="8" w:space="0" w:color="auto"/>
              <w:right w:val="nil"/>
            </w:tcBorders>
            <w:shd w:val="clear" w:color="auto" w:fill="auto"/>
            <w:noWrap/>
            <w:vAlign w:val="center"/>
            <w:hideMark/>
          </w:tcPr>
          <w:p w14:paraId="650005D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4CED5AD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48C260A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640337F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6A85FEC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318B02A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3CF1F15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28C4C90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20603E3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000000" w:fill="C6E0B4"/>
            <w:noWrap/>
            <w:vAlign w:val="center"/>
            <w:hideMark/>
          </w:tcPr>
          <w:p w14:paraId="273FEB2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000000" w:fill="C6E0B4"/>
            <w:noWrap/>
            <w:vAlign w:val="center"/>
            <w:hideMark/>
          </w:tcPr>
          <w:p w14:paraId="5A2CCD7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03D45FE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0570B1F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556BF750" w14:textId="77777777" w:rsidTr="00172939">
        <w:trPr>
          <w:gridAfter w:val="1"/>
          <w:wAfter w:w="18" w:type="dxa"/>
          <w:trHeight w:val="182"/>
        </w:trPr>
        <w:tc>
          <w:tcPr>
            <w:tcW w:w="6297" w:type="dxa"/>
            <w:tcBorders>
              <w:top w:val="nil"/>
              <w:left w:val="single" w:sz="8" w:space="0" w:color="auto"/>
              <w:bottom w:val="nil"/>
              <w:right w:val="nil"/>
            </w:tcBorders>
            <w:shd w:val="clear" w:color="auto" w:fill="auto"/>
            <w:noWrap/>
            <w:vAlign w:val="center"/>
            <w:hideMark/>
          </w:tcPr>
          <w:p w14:paraId="5E20FFD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A3.1.4 Appuyer les Alumni afin qu'ils puissent partager leurs expériences, assurer le coaching et le mentoring des jeunes et des femmes politiques ou qui aspirent s'engager dans la politique</w:t>
            </w:r>
          </w:p>
        </w:tc>
        <w:tc>
          <w:tcPr>
            <w:tcW w:w="327" w:type="dxa"/>
            <w:tcBorders>
              <w:top w:val="nil"/>
              <w:left w:val="single" w:sz="8" w:space="0" w:color="auto"/>
              <w:bottom w:val="single" w:sz="8" w:space="0" w:color="auto"/>
              <w:right w:val="single" w:sz="8" w:space="0" w:color="auto"/>
            </w:tcBorders>
            <w:shd w:val="clear" w:color="auto" w:fill="auto"/>
            <w:noWrap/>
            <w:vAlign w:val="center"/>
            <w:hideMark/>
          </w:tcPr>
          <w:p w14:paraId="3304B12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560D064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CB694D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13795ED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2382A4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2FBBE82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56C4DBC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59305E6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2FA33C1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2445E71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28BE82C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2FAB824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61B0C46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464FFCBB" w14:textId="77777777" w:rsidTr="00172939">
        <w:trPr>
          <w:gridAfter w:val="1"/>
          <w:wAfter w:w="18" w:type="dxa"/>
          <w:trHeight w:val="603"/>
        </w:trPr>
        <w:tc>
          <w:tcPr>
            <w:tcW w:w="62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FBABF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A3.1.5 Visites d'étude ou d'échange : Organisées au niveau régional ou international pour les jeunes les plus prometteurs afin de générer un apprentissage et un partage d'expérience entre pairs. Il pourrait s'agir, mais pas nécessairement, d'un complément au programme de mentorat </w:t>
            </w:r>
          </w:p>
        </w:tc>
        <w:tc>
          <w:tcPr>
            <w:tcW w:w="327" w:type="dxa"/>
            <w:tcBorders>
              <w:top w:val="nil"/>
              <w:left w:val="nil"/>
              <w:bottom w:val="single" w:sz="8" w:space="0" w:color="auto"/>
              <w:right w:val="single" w:sz="8" w:space="0" w:color="auto"/>
            </w:tcBorders>
            <w:shd w:val="clear" w:color="auto" w:fill="auto"/>
            <w:noWrap/>
            <w:vAlign w:val="center"/>
            <w:hideMark/>
          </w:tcPr>
          <w:p w14:paraId="37016F9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D22983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33593A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796F21B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76C9F4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5D282DB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696E3F5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580A42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7325505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7987147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4E28AF0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09CFC0B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0220FB2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18E9DED8" w14:textId="77777777" w:rsidTr="00172939">
        <w:trPr>
          <w:gridAfter w:val="1"/>
          <w:wAfter w:w="18" w:type="dxa"/>
          <w:trHeight w:val="943"/>
        </w:trPr>
        <w:tc>
          <w:tcPr>
            <w:tcW w:w="6297" w:type="dxa"/>
            <w:tcBorders>
              <w:top w:val="nil"/>
              <w:left w:val="single" w:sz="8" w:space="0" w:color="auto"/>
              <w:bottom w:val="single" w:sz="8" w:space="0" w:color="auto"/>
              <w:right w:val="nil"/>
            </w:tcBorders>
            <w:shd w:val="clear" w:color="auto" w:fill="auto"/>
            <w:noWrap/>
            <w:vAlign w:val="center"/>
            <w:hideMark/>
          </w:tcPr>
          <w:p w14:paraId="059F6B8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A3.2.3 Activités de dialogue intergénérationnel proprement dit entre les jeunes dirigeants des partis politiques et les dirigeants des partis nationaux et provinciaux. Ces dialogues bénéficieront de la facilitation d'experts au cours desquels les participants conviendront ensemble des priorités axées sur la jeunesse dans leurs programmes politiques.</w:t>
            </w:r>
          </w:p>
        </w:tc>
        <w:tc>
          <w:tcPr>
            <w:tcW w:w="327" w:type="dxa"/>
            <w:tcBorders>
              <w:top w:val="nil"/>
              <w:left w:val="single" w:sz="8" w:space="0" w:color="auto"/>
              <w:bottom w:val="single" w:sz="8" w:space="0" w:color="auto"/>
              <w:right w:val="single" w:sz="8" w:space="0" w:color="auto"/>
            </w:tcBorders>
            <w:shd w:val="clear" w:color="auto" w:fill="auto"/>
            <w:noWrap/>
            <w:vAlign w:val="center"/>
            <w:hideMark/>
          </w:tcPr>
          <w:p w14:paraId="4FEDD3F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71EA93F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F3B124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28399D7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455BA0D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67376A6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53F9874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26C849F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6CC9B2D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10DF9BF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6D6FC1F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73716CD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61691F7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NIMD-CENAP</w:t>
            </w:r>
          </w:p>
        </w:tc>
      </w:tr>
      <w:tr w:rsidR="00172939" w:rsidRPr="00C05033" w14:paraId="0A0AFD81" w14:textId="77777777" w:rsidTr="00172939">
        <w:trPr>
          <w:trHeight w:val="297"/>
        </w:trPr>
        <w:tc>
          <w:tcPr>
            <w:tcW w:w="11321" w:type="dxa"/>
            <w:gridSpan w:val="16"/>
            <w:tcBorders>
              <w:top w:val="single" w:sz="8" w:space="0" w:color="auto"/>
              <w:left w:val="single" w:sz="8" w:space="0" w:color="auto"/>
              <w:bottom w:val="single" w:sz="8" w:space="0" w:color="auto"/>
              <w:right w:val="single" w:sz="8" w:space="0" w:color="000000"/>
            </w:tcBorders>
            <w:shd w:val="clear" w:color="000000" w:fill="0070C0"/>
            <w:noWrap/>
            <w:vAlign w:val="center"/>
            <w:hideMark/>
          </w:tcPr>
          <w:p w14:paraId="5F16D58A" w14:textId="77777777" w:rsidR="00172939" w:rsidRPr="00172939" w:rsidRDefault="00172939" w:rsidP="00172939">
            <w:pPr>
              <w:spacing w:after="0" w:line="240" w:lineRule="auto"/>
              <w:jc w:val="both"/>
              <w:rPr>
                <w:rFonts w:ascii="Times New Roman" w:eastAsia="Times New Roman" w:hAnsi="Times New Roman" w:cs="Times New Roman"/>
                <w:b/>
                <w:bCs/>
                <w:i/>
                <w:iCs/>
                <w:color w:val="FFFFFF"/>
                <w:sz w:val="20"/>
                <w:szCs w:val="20"/>
                <w:lang w:val="fr-CA" w:eastAsia="fr-CA"/>
              </w:rPr>
            </w:pPr>
            <w:r w:rsidRPr="00172939">
              <w:rPr>
                <w:rFonts w:ascii="Times New Roman" w:eastAsia="Times New Roman" w:hAnsi="Times New Roman" w:cs="Times New Roman"/>
                <w:b/>
                <w:bCs/>
                <w:i/>
                <w:iCs/>
                <w:color w:val="FFFFFF"/>
                <w:sz w:val="20"/>
                <w:szCs w:val="20"/>
                <w:lang w:val="fr-FR" w:eastAsia="fr-CA"/>
              </w:rPr>
              <w:t>OLT 4 : NIMD et son réseau local travaillent sur la base d'une analyse continue et d'une compréhension fondée sur des preuves du contexte, de la dynamique et des intérêts politiques en développement</w:t>
            </w:r>
          </w:p>
        </w:tc>
      </w:tr>
      <w:tr w:rsidR="00172939" w:rsidRPr="00172939" w14:paraId="2FF46F51" w14:textId="77777777" w:rsidTr="00172939">
        <w:trPr>
          <w:gridAfter w:val="1"/>
          <w:wAfter w:w="18" w:type="dxa"/>
          <w:trHeight w:val="273"/>
        </w:trPr>
        <w:tc>
          <w:tcPr>
            <w:tcW w:w="6297" w:type="dxa"/>
            <w:tcBorders>
              <w:top w:val="nil"/>
              <w:left w:val="single" w:sz="8" w:space="0" w:color="auto"/>
              <w:bottom w:val="single" w:sz="8" w:space="0" w:color="auto"/>
              <w:right w:val="nil"/>
            </w:tcBorders>
            <w:shd w:val="clear" w:color="auto" w:fill="auto"/>
            <w:noWrap/>
            <w:vAlign w:val="center"/>
            <w:hideMark/>
          </w:tcPr>
          <w:p w14:paraId="62AC06B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4.1.2 Visites de sensibilisation où les partenaires chargés de la mise en œuvre s'engagent et partagent leur analyse avec les représentants internationaux</w:t>
            </w:r>
          </w:p>
        </w:tc>
        <w:tc>
          <w:tcPr>
            <w:tcW w:w="327" w:type="dxa"/>
            <w:tcBorders>
              <w:top w:val="nil"/>
              <w:left w:val="single" w:sz="8" w:space="0" w:color="auto"/>
              <w:bottom w:val="single" w:sz="8" w:space="0" w:color="auto"/>
              <w:right w:val="single" w:sz="8" w:space="0" w:color="auto"/>
            </w:tcBorders>
            <w:shd w:val="clear" w:color="auto" w:fill="auto"/>
            <w:noWrap/>
            <w:vAlign w:val="center"/>
            <w:hideMark/>
          </w:tcPr>
          <w:p w14:paraId="7C89A36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74F280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2BF343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C43DBA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124D96A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4599D62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9BA045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auto" w:fill="auto"/>
            <w:noWrap/>
            <w:vAlign w:val="center"/>
            <w:hideMark/>
          </w:tcPr>
          <w:p w14:paraId="30464E5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nil"/>
              <w:bottom w:val="single" w:sz="8" w:space="0" w:color="auto"/>
              <w:right w:val="single" w:sz="8" w:space="0" w:color="auto"/>
            </w:tcBorders>
            <w:shd w:val="clear" w:color="000000" w:fill="C6E0B4"/>
            <w:noWrap/>
            <w:vAlign w:val="center"/>
            <w:hideMark/>
          </w:tcPr>
          <w:p w14:paraId="1437F7F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000000" w:fill="C6E0B4"/>
            <w:noWrap/>
            <w:vAlign w:val="center"/>
            <w:hideMark/>
          </w:tcPr>
          <w:p w14:paraId="42304D1E"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520B4CF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nil"/>
              <w:bottom w:val="single" w:sz="8" w:space="0" w:color="auto"/>
              <w:right w:val="single" w:sz="8" w:space="0" w:color="auto"/>
            </w:tcBorders>
            <w:shd w:val="clear" w:color="auto" w:fill="auto"/>
            <w:noWrap/>
            <w:vAlign w:val="center"/>
            <w:hideMark/>
          </w:tcPr>
          <w:p w14:paraId="1693999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nil"/>
              <w:bottom w:val="single" w:sz="8" w:space="0" w:color="auto"/>
              <w:right w:val="single" w:sz="8" w:space="0" w:color="auto"/>
            </w:tcBorders>
            <w:shd w:val="clear" w:color="000000" w:fill="F2F2F2"/>
            <w:noWrap/>
            <w:vAlign w:val="center"/>
            <w:hideMark/>
          </w:tcPr>
          <w:p w14:paraId="3778CA4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25A53EEA" w14:textId="77777777" w:rsidTr="00172939">
        <w:trPr>
          <w:gridAfter w:val="1"/>
          <w:wAfter w:w="18" w:type="dxa"/>
          <w:trHeight w:val="364"/>
        </w:trPr>
        <w:tc>
          <w:tcPr>
            <w:tcW w:w="6297" w:type="dxa"/>
            <w:tcBorders>
              <w:top w:val="nil"/>
              <w:left w:val="single" w:sz="8" w:space="0" w:color="auto"/>
              <w:bottom w:val="single" w:sz="8" w:space="0" w:color="auto"/>
              <w:right w:val="single" w:sz="8" w:space="0" w:color="auto"/>
            </w:tcBorders>
            <w:shd w:val="clear" w:color="auto" w:fill="auto"/>
            <w:noWrap/>
            <w:vAlign w:val="center"/>
            <w:hideMark/>
          </w:tcPr>
          <w:p w14:paraId="4F5F3D6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A4.2.1 Produire et diffuser des notes de recherche et des analyses trimestrielles sur des sujets spécifiques d'intérêt pour le processus politique et électoral </w:t>
            </w:r>
          </w:p>
        </w:tc>
        <w:tc>
          <w:tcPr>
            <w:tcW w:w="327" w:type="dxa"/>
            <w:tcBorders>
              <w:top w:val="nil"/>
              <w:left w:val="nil"/>
              <w:bottom w:val="single" w:sz="8" w:space="0" w:color="auto"/>
              <w:right w:val="nil"/>
            </w:tcBorders>
            <w:shd w:val="clear" w:color="auto" w:fill="auto"/>
            <w:noWrap/>
            <w:vAlign w:val="center"/>
            <w:hideMark/>
          </w:tcPr>
          <w:p w14:paraId="13C2B2F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2F5889D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72ABF9D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4A9C313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6519579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1842D7D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000000" w:fill="C6E0B4"/>
            <w:noWrap/>
            <w:vAlign w:val="center"/>
            <w:hideMark/>
          </w:tcPr>
          <w:p w14:paraId="575EF04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7033BA5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8" w:space="0" w:color="auto"/>
              <w:right w:val="nil"/>
            </w:tcBorders>
            <w:shd w:val="clear" w:color="auto" w:fill="auto"/>
            <w:noWrap/>
            <w:vAlign w:val="center"/>
            <w:hideMark/>
          </w:tcPr>
          <w:p w14:paraId="0B80757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5A26682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000000" w:fill="C6E0B4"/>
            <w:noWrap/>
            <w:vAlign w:val="center"/>
            <w:hideMark/>
          </w:tcPr>
          <w:p w14:paraId="0E76CD4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8" w:space="0" w:color="auto"/>
              <w:right w:val="nil"/>
            </w:tcBorders>
            <w:shd w:val="clear" w:color="auto" w:fill="auto"/>
            <w:noWrap/>
            <w:vAlign w:val="center"/>
            <w:hideMark/>
          </w:tcPr>
          <w:p w14:paraId="7EAD00B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8" w:space="0" w:color="auto"/>
              <w:right w:val="single" w:sz="8" w:space="0" w:color="auto"/>
            </w:tcBorders>
            <w:shd w:val="clear" w:color="000000" w:fill="F2F2F2"/>
            <w:noWrap/>
            <w:vAlign w:val="center"/>
            <w:hideMark/>
          </w:tcPr>
          <w:p w14:paraId="4E015EF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7DE7A710" w14:textId="77777777" w:rsidTr="00172939">
        <w:trPr>
          <w:gridAfter w:val="1"/>
          <w:wAfter w:w="18" w:type="dxa"/>
          <w:trHeight w:val="516"/>
        </w:trPr>
        <w:tc>
          <w:tcPr>
            <w:tcW w:w="6297" w:type="dxa"/>
            <w:tcBorders>
              <w:top w:val="nil"/>
              <w:left w:val="single" w:sz="8" w:space="0" w:color="auto"/>
              <w:bottom w:val="single" w:sz="4" w:space="0" w:color="auto"/>
              <w:right w:val="single" w:sz="8" w:space="0" w:color="auto"/>
            </w:tcBorders>
            <w:shd w:val="clear" w:color="auto" w:fill="auto"/>
            <w:noWrap/>
            <w:vAlign w:val="center"/>
            <w:hideMark/>
          </w:tcPr>
          <w:p w14:paraId="4F6B6349" w14:textId="1231E31C"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xml:space="preserve">A4.2.2. Mener des consultations avec les leaders politiques, les points focaux des partis politiques, les leaders communautaires, les leaders d'opinion/experts, les représentants internationaux, sur l'évolution du contexte </w:t>
            </w:r>
          </w:p>
        </w:tc>
        <w:tc>
          <w:tcPr>
            <w:tcW w:w="327" w:type="dxa"/>
            <w:tcBorders>
              <w:top w:val="nil"/>
              <w:left w:val="nil"/>
              <w:bottom w:val="single" w:sz="4" w:space="0" w:color="auto"/>
              <w:right w:val="nil"/>
            </w:tcBorders>
            <w:shd w:val="clear" w:color="auto" w:fill="auto"/>
            <w:noWrap/>
            <w:vAlign w:val="center"/>
            <w:hideMark/>
          </w:tcPr>
          <w:p w14:paraId="65CCBDE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7A9E7E0A"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2D56432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000000" w:fill="C6E0B4"/>
            <w:noWrap/>
            <w:vAlign w:val="center"/>
            <w:hideMark/>
          </w:tcPr>
          <w:p w14:paraId="615A792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66E65BB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2E58EB5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244A735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auto" w:fill="auto"/>
            <w:noWrap/>
            <w:vAlign w:val="center"/>
            <w:hideMark/>
          </w:tcPr>
          <w:p w14:paraId="573732D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nil"/>
              <w:left w:val="single" w:sz="8" w:space="0" w:color="auto"/>
              <w:bottom w:val="single" w:sz="4" w:space="0" w:color="auto"/>
              <w:right w:val="nil"/>
            </w:tcBorders>
            <w:shd w:val="clear" w:color="000000" w:fill="C6E0B4"/>
            <w:noWrap/>
            <w:vAlign w:val="center"/>
            <w:hideMark/>
          </w:tcPr>
          <w:p w14:paraId="7BA6F77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4" w:space="0" w:color="auto"/>
              <w:right w:val="nil"/>
            </w:tcBorders>
            <w:shd w:val="clear" w:color="auto" w:fill="auto"/>
            <w:noWrap/>
            <w:vAlign w:val="center"/>
            <w:hideMark/>
          </w:tcPr>
          <w:p w14:paraId="4F7160E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4" w:space="0" w:color="auto"/>
              <w:right w:val="nil"/>
            </w:tcBorders>
            <w:shd w:val="clear" w:color="auto" w:fill="auto"/>
            <w:noWrap/>
            <w:vAlign w:val="center"/>
            <w:hideMark/>
          </w:tcPr>
          <w:p w14:paraId="4B9E9C4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nil"/>
              <w:left w:val="single" w:sz="8" w:space="0" w:color="auto"/>
              <w:bottom w:val="single" w:sz="4" w:space="0" w:color="auto"/>
              <w:right w:val="nil"/>
            </w:tcBorders>
            <w:shd w:val="clear" w:color="auto" w:fill="auto"/>
            <w:noWrap/>
            <w:vAlign w:val="center"/>
            <w:hideMark/>
          </w:tcPr>
          <w:p w14:paraId="1EDE82B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nil"/>
              <w:left w:val="single" w:sz="8" w:space="0" w:color="auto"/>
              <w:bottom w:val="single" w:sz="4" w:space="0" w:color="auto"/>
              <w:right w:val="single" w:sz="8" w:space="0" w:color="auto"/>
            </w:tcBorders>
            <w:shd w:val="clear" w:color="000000" w:fill="F2F2F2"/>
            <w:noWrap/>
            <w:vAlign w:val="center"/>
            <w:hideMark/>
          </w:tcPr>
          <w:p w14:paraId="5949C3C1"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2AA770DB" w14:textId="77777777" w:rsidTr="00172939">
        <w:trPr>
          <w:gridAfter w:val="1"/>
          <w:wAfter w:w="18" w:type="dxa"/>
          <w:trHeight w:val="97"/>
        </w:trPr>
        <w:tc>
          <w:tcPr>
            <w:tcW w:w="6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1CD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A4.2.3 organiser des Retraites de réflexion régulières avec NIMD et ses partenaires, et un groupe d'experts, sur l'état du paysage politique et les principales tendances politiques + impact sur la mise en œuvre du projet</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C3C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F179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0299A9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D0B7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DC84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9DB5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C302FE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AC3E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43A0"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1383"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7CF5FE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2C0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val="fr-FR" w:eastAsia="fr-CA"/>
              </w:rPr>
              <w:t> </w:t>
            </w:r>
          </w:p>
        </w:tc>
        <w:tc>
          <w:tcPr>
            <w:tcW w:w="1043"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0BFAF6"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r w:rsidR="00172939" w:rsidRPr="00172939" w14:paraId="1833C390" w14:textId="77777777" w:rsidTr="00172939">
        <w:trPr>
          <w:gridAfter w:val="1"/>
          <w:wAfter w:w="18" w:type="dxa"/>
          <w:trHeight w:val="297"/>
        </w:trPr>
        <w:tc>
          <w:tcPr>
            <w:tcW w:w="629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4A151F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xml:space="preserve">4.3.1 Soutien aux capacités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6BD1FA0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71717FB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2A3E3B1F"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306ED66D"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2724D5FC"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4B31FBD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57973208"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5E674F52"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27" w:type="dxa"/>
            <w:tcBorders>
              <w:top w:val="single" w:sz="4" w:space="0" w:color="auto"/>
              <w:left w:val="nil"/>
              <w:bottom w:val="single" w:sz="8" w:space="0" w:color="auto"/>
              <w:right w:val="single" w:sz="8" w:space="0" w:color="auto"/>
            </w:tcBorders>
            <w:shd w:val="clear" w:color="000000" w:fill="C6E0B4"/>
            <w:noWrap/>
            <w:vAlign w:val="center"/>
            <w:hideMark/>
          </w:tcPr>
          <w:p w14:paraId="3C5AE4A4"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40" w:type="dxa"/>
            <w:tcBorders>
              <w:top w:val="single" w:sz="4" w:space="0" w:color="auto"/>
              <w:left w:val="nil"/>
              <w:bottom w:val="single" w:sz="8" w:space="0" w:color="auto"/>
              <w:right w:val="single" w:sz="8" w:space="0" w:color="auto"/>
            </w:tcBorders>
            <w:shd w:val="clear" w:color="000000" w:fill="C6E0B4"/>
            <w:noWrap/>
            <w:vAlign w:val="center"/>
            <w:hideMark/>
          </w:tcPr>
          <w:p w14:paraId="060237FB"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40" w:type="dxa"/>
            <w:tcBorders>
              <w:top w:val="single" w:sz="4" w:space="0" w:color="auto"/>
              <w:left w:val="nil"/>
              <w:bottom w:val="single" w:sz="8" w:space="0" w:color="auto"/>
              <w:right w:val="single" w:sz="8" w:space="0" w:color="auto"/>
            </w:tcBorders>
            <w:shd w:val="clear" w:color="000000" w:fill="C6E0B4"/>
            <w:noWrap/>
            <w:vAlign w:val="center"/>
            <w:hideMark/>
          </w:tcPr>
          <w:p w14:paraId="1E2A47D7"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340" w:type="dxa"/>
            <w:tcBorders>
              <w:top w:val="single" w:sz="4" w:space="0" w:color="auto"/>
              <w:left w:val="nil"/>
              <w:bottom w:val="single" w:sz="8" w:space="0" w:color="auto"/>
              <w:right w:val="single" w:sz="8" w:space="0" w:color="auto"/>
            </w:tcBorders>
            <w:shd w:val="clear" w:color="000000" w:fill="C6E0B4"/>
            <w:noWrap/>
            <w:vAlign w:val="center"/>
            <w:hideMark/>
          </w:tcPr>
          <w:p w14:paraId="5712CAA9"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 </w:t>
            </w:r>
          </w:p>
        </w:tc>
        <w:tc>
          <w:tcPr>
            <w:tcW w:w="1043" w:type="dxa"/>
            <w:gridSpan w:val="2"/>
            <w:tcBorders>
              <w:top w:val="single" w:sz="4" w:space="0" w:color="auto"/>
              <w:left w:val="nil"/>
              <w:bottom w:val="single" w:sz="8" w:space="0" w:color="auto"/>
              <w:right w:val="single" w:sz="8" w:space="0" w:color="auto"/>
            </w:tcBorders>
            <w:shd w:val="clear" w:color="000000" w:fill="F2F2F2"/>
            <w:noWrap/>
            <w:vAlign w:val="center"/>
            <w:hideMark/>
          </w:tcPr>
          <w:p w14:paraId="06F5A125" w14:textId="77777777" w:rsidR="00172939" w:rsidRPr="00172939" w:rsidRDefault="00172939" w:rsidP="00172939">
            <w:pPr>
              <w:spacing w:after="0" w:line="240" w:lineRule="auto"/>
              <w:jc w:val="both"/>
              <w:rPr>
                <w:rFonts w:ascii="Times New Roman" w:eastAsia="Times New Roman" w:hAnsi="Times New Roman" w:cs="Times New Roman"/>
                <w:color w:val="000000"/>
                <w:sz w:val="20"/>
                <w:szCs w:val="20"/>
                <w:lang w:val="fr-CA" w:eastAsia="fr-CA"/>
              </w:rPr>
            </w:pPr>
            <w:r w:rsidRPr="00172939">
              <w:rPr>
                <w:rFonts w:ascii="Times New Roman" w:eastAsia="Times New Roman" w:hAnsi="Times New Roman" w:cs="Times New Roman"/>
                <w:color w:val="000000"/>
                <w:sz w:val="20"/>
                <w:szCs w:val="20"/>
                <w:lang w:eastAsia="fr-CA"/>
              </w:rPr>
              <w:t>NIMD</w:t>
            </w:r>
          </w:p>
        </w:tc>
      </w:tr>
    </w:tbl>
    <w:p w14:paraId="601094C3" w14:textId="2730CB9F" w:rsidR="00CB2CD8" w:rsidRPr="00DB36D1" w:rsidRDefault="00CB2CD8" w:rsidP="00172939">
      <w:pPr>
        <w:spacing w:after="0"/>
        <w:jc w:val="both"/>
        <w:rPr>
          <w:rFonts w:ascii="Times New Roman" w:hAnsi="Times New Roman" w:cs="Times New Roman"/>
          <w:b/>
          <w:sz w:val="24"/>
          <w:szCs w:val="24"/>
          <w:lang w:val="fr-FR"/>
        </w:rPr>
      </w:pPr>
    </w:p>
    <w:p w14:paraId="3725B1D2" w14:textId="77777777" w:rsidR="00CB2CD8" w:rsidRPr="00DB36D1" w:rsidRDefault="00CB2CD8" w:rsidP="00ED24D6">
      <w:pPr>
        <w:spacing w:after="0"/>
        <w:ind w:left="708"/>
        <w:jc w:val="both"/>
        <w:rPr>
          <w:rFonts w:ascii="Times New Roman" w:hAnsi="Times New Roman" w:cs="Times New Roman"/>
          <w:b/>
          <w:sz w:val="24"/>
          <w:szCs w:val="24"/>
          <w:lang w:val="fr-FR"/>
        </w:rPr>
        <w:sectPr w:rsidR="00CB2CD8" w:rsidRPr="00DB36D1" w:rsidSect="009D4859">
          <w:type w:val="continuous"/>
          <w:pgSz w:w="12240" w:h="15840"/>
          <w:pgMar w:top="720" w:right="720" w:bottom="720" w:left="720" w:header="720" w:footer="720" w:gutter="0"/>
          <w:cols w:space="720"/>
          <w:docGrid w:linePitch="360"/>
        </w:sectPr>
      </w:pPr>
    </w:p>
    <w:p w14:paraId="583210A4" w14:textId="3AA1A828" w:rsidR="00B30D2E" w:rsidRPr="00DB36D1" w:rsidRDefault="00B30D2E" w:rsidP="0042454D">
      <w:pPr>
        <w:pStyle w:val="Paragraphedeliste"/>
        <w:numPr>
          <w:ilvl w:val="0"/>
          <w:numId w:val="1"/>
        </w:numPr>
        <w:shd w:val="clear" w:color="auto" w:fill="D9D9D9" w:themeFill="background1" w:themeFillShade="D9"/>
        <w:spacing w:after="0"/>
        <w:jc w:val="both"/>
        <w:rPr>
          <w:rFonts w:ascii="Times New Roman" w:hAnsi="Times New Roman" w:cs="Times New Roman"/>
          <w:b/>
          <w:color w:val="ED7D31" w:themeColor="accent2"/>
          <w:sz w:val="24"/>
          <w:szCs w:val="24"/>
          <w:u w:val="single"/>
          <w:lang w:val="fr-FR"/>
        </w:rPr>
      </w:pPr>
      <w:r w:rsidRPr="00DB36D1">
        <w:rPr>
          <w:rFonts w:ascii="Times New Roman" w:hAnsi="Times New Roman" w:cs="Times New Roman"/>
          <w:b/>
          <w:color w:val="ED7D31" w:themeColor="accent2"/>
          <w:sz w:val="24"/>
          <w:szCs w:val="24"/>
          <w:u w:val="single"/>
          <w:lang w:val="fr-FR"/>
        </w:rPr>
        <w:t xml:space="preserve">Conclusions </w:t>
      </w:r>
    </w:p>
    <w:p w14:paraId="6FE90D06" w14:textId="77777777" w:rsidR="001D5C9A" w:rsidRPr="00DB36D1" w:rsidRDefault="001D5C9A" w:rsidP="001D5C9A">
      <w:pPr>
        <w:pStyle w:val="Default"/>
        <w:jc w:val="both"/>
        <w:rPr>
          <w:bCs/>
          <w:color w:val="auto"/>
        </w:rPr>
      </w:pPr>
    </w:p>
    <w:p w14:paraId="63790951" w14:textId="61B97862" w:rsidR="001D5C9A" w:rsidRPr="00DB36D1" w:rsidRDefault="001D5C9A" w:rsidP="001D5C9A">
      <w:pPr>
        <w:pStyle w:val="Default"/>
        <w:jc w:val="both"/>
        <w:rPr>
          <w:color w:val="auto"/>
        </w:rPr>
      </w:pPr>
      <w:r w:rsidRPr="00DB36D1">
        <w:rPr>
          <w:bCs/>
          <w:color w:val="auto"/>
        </w:rPr>
        <w:t xml:space="preserve">En conclusion, l’année 2024 a été marquée par un contexte </w:t>
      </w:r>
      <w:r w:rsidRPr="00DB36D1">
        <w:rPr>
          <w:color w:val="auto"/>
        </w:rPr>
        <w:t>sécuritaire volatile, une situation économique précaire marquée par la rareté et la flambée excessive des prix des biens de première nécessité, des défis climatiques notoires ayant entrainé des déplacements de populations et impacté les ressources de revenus de plusieurs ménages, un climat politique à tendance monolithique et peu inclusif, une diplomatie régionale marquée par des brouilles avec les voisins et un discours politique qui n’apporte pas de solutions aux besoins de la population.</w:t>
      </w:r>
    </w:p>
    <w:p w14:paraId="356744E3" w14:textId="77777777" w:rsidR="001D5C9A" w:rsidRPr="00DB36D1" w:rsidRDefault="001D5C9A" w:rsidP="001D5C9A">
      <w:pPr>
        <w:pStyle w:val="Default"/>
        <w:jc w:val="both"/>
        <w:rPr>
          <w:color w:val="auto"/>
        </w:rPr>
      </w:pPr>
    </w:p>
    <w:p w14:paraId="55CA97D9" w14:textId="77777777" w:rsidR="001D5C9A" w:rsidRPr="00DB36D1" w:rsidRDefault="001D5C9A" w:rsidP="001D5C9A">
      <w:pPr>
        <w:pStyle w:val="Default"/>
        <w:jc w:val="both"/>
        <w:rPr>
          <w:color w:val="auto"/>
        </w:rPr>
      </w:pPr>
      <w:r w:rsidRPr="00DB36D1">
        <w:rPr>
          <w:color w:val="auto"/>
        </w:rPr>
        <w:lastRenderedPageBreak/>
        <w:t>Dans ce contexte, NIMD est ses partenaires ont poursuivi la mise en œuvre des activités dont une partie étaient initiées à la fin de l’année 2023 à travers des contrats de prestation de service. Les activités menées peuvent regroupées en 4 catégories à savoir :</w:t>
      </w:r>
    </w:p>
    <w:p w14:paraId="58304270" w14:textId="77777777" w:rsidR="001D5C9A" w:rsidRPr="00DB36D1" w:rsidRDefault="001D5C9A" w:rsidP="001D5C9A">
      <w:pPr>
        <w:pStyle w:val="Default"/>
        <w:jc w:val="both"/>
        <w:rPr>
          <w:color w:val="auto"/>
        </w:rPr>
      </w:pPr>
    </w:p>
    <w:p w14:paraId="4E719E06" w14:textId="77777777" w:rsidR="001D5C9A" w:rsidRPr="00DB36D1" w:rsidRDefault="001D5C9A">
      <w:pPr>
        <w:pStyle w:val="Paragraphedeliste"/>
        <w:numPr>
          <w:ilvl w:val="0"/>
          <w:numId w:val="2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Accompagnement de 10 partis politiques pour la mise à jour de leurs plans stratégiques et programmes politiques ;</w:t>
      </w:r>
    </w:p>
    <w:p w14:paraId="77C83620" w14:textId="77777777" w:rsidR="001D5C9A" w:rsidRPr="00DB36D1" w:rsidRDefault="001D5C9A">
      <w:pPr>
        <w:pStyle w:val="Paragraphedeliste"/>
        <w:numPr>
          <w:ilvl w:val="0"/>
          <w:numId w:val="2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Plaidoyer en faveur de l'intégration de la dimension genre et jeunes au sein des partis politiques et pour une meilleure participation des jeunes et des femmes dans les réformes politiques et électorales en vue des élections de 2025-2027 ;</w:t>
      </w:r>
    </w:p>
    <w:p w14:paraId="56D163AF" w14:textId="77777777" w:rsidR="001D5C9A" w:rsidRPr="00DB36D1" w:rsidRDefault="001D5C9A">
      <w:pPr>
        <w:pStyle w:val="Paragraphedeliste"/>
        <w:numPr>
          <w:ilvl w:val="0"/>
          <w:numId w:val="2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Soutien aux cadres de dialogue multi-acteurs et cadres de dialogue politique ;</w:t>
      </w:r>
    </w:p>
    <w:p w14:paraId="39EA065E" w14:textId="77777777" w:rsidR="001D5C9A" w:rsidRPr="00DB36D1" w:rsidRDefault="001D5C9A">
      <w:pPr>
        <w:pStyle w:val="Paragraphedeliste"/>
        <w:numPr>
          <w:ilvl w:val="0"/>
          <w:numId w:val="29"/>
        </w:num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Lutte contre les manipulations politiques des jeunes, prévention des violences électorales et appui à la consolidation la paix et la cohésion sociale, notamment à travers les coopératives multipartites.</w:t>
      </w:r>
    </w:p>
    <w:p w14:paraId="62031D29" w14:textId="77777777" w:rsidR="001D5C9A" w:rsidRPr="00DB36D1" w:rsidRDefault="001D5C9A" w:rsidP="001D5C9A">
      <w:pPr>
        <w:spacing w:after="0" w:line="240" w:lineRule="auto"/>
        <w:jc w:val="both"/>
        <w:rPr>
          <w:rFonts w:ascii="Times New Roman" w:hAnsi="Times New Roman" w:cs="Times New Roman"/>
          <w:bCs/>
          <w:sz w:val="24"/>
          <w:szCs w:val="24"/>
          <w:lang w:val="fr-FR"/>
        </w:rPr>
      </w:pPr>
    </w:p>
    <w:p w14:paraId="2C82A602" w14:textId="77777777" w:rsidR="001D5C9A" w:rsidRPr="00DB36D1" w:rsidRDefault="001D5C9A" w:rsidP="001D5C9A">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En outre, des études ont été menées pour aider à comprendre le contexte sociopolitique qui prévaut ou la situation en rapport avec l’inclusion des uns et des autres dans les processus politiques et électoraux.</w:t>
      </w:r>
    </w:p>
    <w:p w14:paraId="2B2754B9" w14:textId="77777777" w:rsidR="001D5C9A" w:rsidRPr="00DB36D1" w:rsidRDefault="001D5C9A" w:rsidP="001D5C9A">
      <w:pPr>
        <w:spacing w:after="0" w:line="240" w:lineRule="auto"/>
        <w:jc w:val="both"/>
        <w:rPr>
          <w:rFonts w:ascii="Times New Roman" w:hAnsi="Times New Roman" w:cs="Times New Roman"/>
          <w:bCs/>
          <w:sz w:val="24"/>
          <w:szCs w:val="24"/>
          <w:lang w:val="fr-FR"/>
        </w:rPr>
      </w:pPr>
    </w:p>
    <w:p w14:paraId="66D5A441" w14:textId="0DE30CE4" w:rsidR="001D5C9A" w:rsidRPr="00DB36D1" w:rsidRDefault="001D5C9A" w:rsidP="001D5C9A">
      <w:pPr>
        <w:spacing w:after="0" w:line="240" w:lineRule="auto"/>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 xml:space="preserve">Au cours de l’année 2025, NIMD poursuivra sur la lancée actuelle, en continuant </w:t>
      </w:r>
      <w:r w:rsidR="000A5E39" w:rsidRPr="00DB36D1">
        <w:rPr>
          <w:rFonts w:ascii="Times New Roman" w:hAnsi="Times New Roman" w:cs="Times New Roman"/>
          <w:bCs/>
          <w:sz w:val="24"/>
          <w:szCs w:val="24"/>
          <w:lang w:val="fr-FR"/>
        </w:rPr>
        <w:t xml:space="preserve">notamment </w:t>
      </w:r>
      <w:r w:rsidRPr="00DB36D1">
        <w:rPr>
          <w:rFonts w:ascii="Times New Roman" w:hAnsi="Times New Roman" w:cs="Times New Roman"/>
          <w:bCs/>
          <w:sz w:val="24"/>
          <w:szCs w:val="24"/>
          <w:lang w:val="fr-FR"/>
        </w:rPr>
        <w:t>à plaider pour plus d’inclusion et en appuyant l’animation de cadres de dialogue en vue de créer un climat politique apaisé et favorable à la tenue d’élections crédibles et pacifiques en 2025 et 2027.</w:t>
      </w:r>
    </w:p>
    <w:p w14:paraId="796254FA" w14:textId="44F27684" w:rsidR="00B30D2E" w:rsidRPr="00DB36D1" w:rsidRDefault="00B30D2E" w:rsidP="00ED24D6">
      <w:pPr>
        <w:spacing w:after="0"/>
        <w:jc w:val="both"/>
        <w:rPr>
          <w:rFonts w:ascii="Times New Roman" w:hAnsi="Times New Roman" w:cs="Times New Roman"/>
          <w:b/>
          <w:sz w:val="24"/>
          <w:szCs w:val="24"/>
          <w:lang w:val="fr-FR"/>
        </w:rPr>
      </w:pPr>
    </w:p>
    <w:p w14:paraId="5B2AA68C" w14:textId="7634FAC9" w:rsidR="00A67EA3" w:rsidRPr="00DB36D1" w:rsidRDefault="00A67EA3" w:rsidP="00ED24D6">
      <w:pPr>
        <w:spacing w:after="0"/>
        <w:ind w:left="708"/>
        <w:jc w:val="both"/>
        <w:rPr>
          <w:rFonts w:ascii="Times New Roman" w:hAnsi="Times New Roman" w:cs="Times New Roman"/>
          <w:bCs/>
          <w:sz w:val="24"/>
          <w:szCs w:val="24"/>
          <w:lang w:val="fr-FR"/>
        </w:rPr>
      </w:pPr>
    </w:p>
    <w:p w14:paraId="6985F258" w14:textId="7F8CBC3B" w:rsidR="0055066E" w:rsidRPr="00DB36D1" w:rsidRDefault="0055066E" w:rsidP="00ED24D6">
      <w:pPr>
        <w:spacing w:after="0"/>
        <w:ind w:left="708"/>
        <w:jc w:val="both"/>
        <w:rPr>
          <w:rFonts w:ascii="Times New Roman" w:hAnsi="Times New Roman" w:cs="Times New Roman"/>
          <w:bCs/>
          <w:sz w:val="24"/>
          <w:szCs w:val="24"/>
          <w:lang w:val="fr-FR"/>
        </w:rPr>
      </w:pPr>
      <w:r w:rsidRPr="00DB36D1">
        <w:rPr>
          <w:rFonts w:ascii="Times New Roman" w:hAnsi="Times New Roman" w:cs="Times New Roman"/>
          <w:bCs/>
          <w:sz w:val="24"/>
          <w:szCs w:val="24"/>
          <w:lang w:val="fr-FR"/>
        </w:rPr>
        <w:tab/>
      </w:r>
      <w:r w:rsidRPr="00DB36D1">
        <w:rPr>
          <w:rFonts w:ascii="Times New Roman" w:hAnsi="Times New Roman" w:cs="Times New Roman"/>
          <w:bCs/>
          <w:sz w:val="24"/>
          <w:szCs w:val="24"/>
          <w:lang w:val="fr-FR"/>
        </w:rPr>
        <w:tab/>
      </w:r>
      <w:r w:rsidRPr="00DB36D1">
        <w:rPr>
          <w:rFonts w:ascii="Times New Roman" w:hAnsi="Times New Roman" w:cs="Times New Roman"/>
          <w:bCs/>
          <w:sz w:val="24"/>
          <w:szCs w:val="24"/>
          <w:lang w:val="fr-FR"/>
        </w:rPr>
        <w:tab/>
      </w:r>
      <w:r w:rsidRPr="00DB36D1">
        <w:rPr>
          <w:rFonts w:ascii="Times New Roman" w:hAnsi="Times New Roman" w:cs="Times New Roman"/>
          <w:bCs/>
          <w:sz w:val="24"/>
          <w:szCs w:val="24"/>
          <w:lang w:val="fr-FR"/>
        </w:rPr>
        <w:tab/>
      </w:r>
      <w:r w:rsidRPr="00DB36D1">
        <w:rPr>
          <w:rFonts w:ascii="Times New Roman" w:hAnsi="Times New Roman" w:cs="Times New Roman"/>
          <w:bCs/>
          <w:sz w:val="24"/>
          <w:szCs w:val="24"/>
          <w:lang w:val="fr-FR"/>
        </w:rPr>
        <w:tab/>
      </w:r>
      <w:r w:rsidRPr="00DB36D1">
        <w:rPr>
          <w:rFonts w:ascii="Times New Roman" w:hAnsi="Times New Roman" w:cs="Times New Roman"/>
          <w:bCs/>
          <w:sz w:val="24"/>
          <w:szCs w:val="24"/>
          <w:lang w:val="fr-FR"/>
        </w:rPr>
        <w:tab/>
        <w:t>Fin</w:t>
      </w:r>
    </w:p>
    <w:p w14:paraId="3829BCD9" w14:textId="24B02DF6" w:rsidR="00CF19D9" w:rsidRDefault="00906A4F" w:rsidP="00ED24D6">
      <w:pPr>
        <w:spacing w:after="0"/>
        <w:ind w:left="708"/>
        <w:jc w:val="both"/>
        <w:rPr>
          <w:rFonts w:ascii="Times New Roman" w:hAnsi="Times New Roman" w:cs="Times New Roman"/>
          <w:bCs/>
          <w:sz w:val="24"/>
          <w:szCs w:val="24"/>
          <w:lang w:val="fr-FR"/>
        </w:rPr>
      </w:pPr>
      <w:r>
        <w:rPr>
          <w:rFonts w:ascii="Times New Roman" w:hAnsi="Times New Roman" w:cs="Times New Roman"/>
          <w:bCs/>
          <w:sz w:val="24"/>
          <w:szCs w:val="24"/>
          <w:lang w:val="fr-FR"/>
        </w:rPr>
        <w:pict w14:anchorId="0DE67D7E">
          <v:rect id="_x0000_i1025" style="width:0;height:1.5pt" o:hralign="center" o:hrstd="t" o:hr="t" fillcolor="#a0a0a0" stroked="f"/>
        </w:pict>
      </w:r>
    </w:p>
    <w:p w14:paraId="234138FC" w14:textId="1833D432" w:rsidR="00D26D7D" w:rsidRDefault="00D26D7D" w:rsidP="00D26D7D">
      <w:pPr>
        <w:rPr>
          <w:rFonts w:ascii="Times New Roman" w:hAnsi="Times New Roman" w:cs="Times New Roman"/>
          <w:sz w:val="24"/>
          <w:szCs w:val="24"/>
          <w:lang w:val="fr-FR"/>
        </w:rPr>
      </w:pPr>
    </w:p>
    <w:p w14:paraId="176041EE" w14:textId="0FB36124" w:rsidR="00D26D7D" w:rsidRDefault="00D26D7D" w:rsidP="00D26D7D">
      <w:pPr>
        <w:rPr>
          <w:rFonts w:ascii="Times New Roman" w:hAnsi="Times New Roman" w:cs="Times New Roman"/>
          <w:b/>
          <w:bCs/>
          <w:sz w:val="24"/>
          <w:szCs w:val="24"/>
          <w:u w:val="single"/>
          <w:lang w:val="fr-FR"/>
        </w:rPr>
      </w:pPr>
      <w:r w:rsidRPr="00D26D7D">
        <w:rPr>
          <w:rFonts w:ascii="Times New Roman" w:hAnsi="Times New Roman" w:cs="Times New Roman"/>
          <w:b/>
          <w:bCs/>
          <w:sz w:val="24"/>
          <w:szCs w:val="24"/>
          <w:u w:val="single"/>
          <w:lang w:val="fr-FR"/>
        </w:rPr>
        <w:t>Annexe</w:t>
      </w:r>
    </w:p>
    <w:p w14:paraId="6FA2679C" w14:textId="1D7649F6" w:rsidR="00D26D7D" w:rsidRPr="00A168C7" w:rsidRDefault="00D26D7D" w:rsidP="00A168C7">
      <w:pPr>
        <w:pStyle w:val="Paragraphedeliste"/>
        <w:numPr>
          <w:ilvl w:val="0"/>
          <w:numId w:val="35"/>
        </w:numPr>
        <w:rPr>
          <w:rFonts w:ascii="Times New Roman" w:hAnsi="Times New Roman" w:cs="Times New Roman"/>
          <w:sz w:val="24"/>
          <w:szCs w:val="24"/>
          <w:lang w:val="fr-FR"/>
        </w:rPr>
      </w:pPr>
      <w:r w:rsidRPr="00A168C7">
        <w:rPr>
          <w:rFonts w:ascii="Times New Roman" w:hAnsi="Times New Roman" w:cs="Times New Roman"/>
          <w:sz w:val="24"/>
          <w:szCs w:val="24"/>
          <w:lang w:val="fr-FR"/>
        </w:rPr>
        <w:t>Rapports d’analyse de contexte</w:t>
      </w:r>
    </w:p>
    <w:p w14:paraId="5E0015EB" w14:textId="1DD6E399" w:rsidR="00A168C7" w:rsidRPr="00A168C7" w:rsidRDefault="00A168C7" w:rsidP="00A168C7">
      <w:pPr>
        <w:pStyle w:val="Paragraphedeliste"/>
        <w:numPr>
          <w:ilvl w:val="0"/>
          <w:numId w:val="35"/>
        </w:numPr>
        <w:rPr>
          <w:rFonts w:ascii="Times New Roman" w:hAnsi="Times New Roman" w:cs="Times New Roman"/>
          <w:sz w:val="24"/>
          <w:szCs w:val="24"/>
          <w:lang w:val="fr-FR"/>
        </w:rPr>
      </w:pPr>
      <w:r w:rsidRPr="00A168C7">
        <w:rPr>
          <w:rFonts w:ascii="Times New Roman" w:hAnsi="Times New Roman" w:cs="Times New Roman"/>
          <w:sz w:val="24"/>
          <w:szCs w:val="24"/>
          <w:lang w:val="fr-FR"/>
        </w:rPr>
        <w:t>Rapports de l’étude menée par AFRABU en partenariat avec NIMD-FIPP</w:t>
      </w:r>
    </w:p>
    <w:p w14:paraId="733A8FBE" w14:textId="18284A7B" w:rsidR="008C5844" w:rsidRPr="008C5844" w:rsidRDefault="00420697" w:rsidP="008C5844">
      <w:pPr>
        <w:ind w:firstLine="708"/>
        <w:rPr>
          <w:rFonts w:ascii="Times New Roman" w:hAnsi="Times New Roman" w:cs="Times New Roman"/>
          <w:sz w:val="24"/>
          <w:szCs w:val="24"/>
          <w:lang w:val="fr-FR"/>
        </w:rPr>
      </w:pPr>
      <w:r>
        <w:object w:dxaOrig="1520" w:dyaOrig="985" w14:anchorId="44CF7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35pt;height:49.1pt" o:ole="">
            <v:imagedata r:id="rId15" o:title=""/>
          </v:shape>
          <o:OLEObject Type="Embed" ProgID="AcroExch.Document.7" ShapeID="_x0000_i1026" DrawAspect="Icon" ObjectID="_1804930304" r:id="rId16"/>
        </w:object>
      </w:r>
      <w:r>
        <w:object w:dxaOrig="1520" w:dyaOrig="985" w14:anchorId="22BD88A1">
          <v:shape id="_x0000_i1027" type="#_x0000_t75" style="width:76.35pt;height:49.1pt" o:ole="">
            <v:imagedata r:id="rId17" o:title=""/>
          </v:shape>
          <o:OLEObject Type="Embed" ProgID="AcroExch.Document.7" ShapeID="_x0000_i1027" DrawAspect="Icon" ObjectID="_1804930305" r:id="rId18"/>
        </w:object>
      </w:r>
      <w:r w:rsidR="00A168C7">
        <w:object w:dxaOrig="1520" w:dyaOrig="985" w14:anchorId="43D67736">
          <v:shape id="_x0000_i1028" type="#_x0000_t75" style="width:76.35pt;height:49.1pt" o:ole="">
            <v:imagedata r:id="rId19" o:title=""/>
          </v:shape>
          <o:OLEObject Type="Embed" ProgID="AcroExch.Document.7" ShapeID="_x0000_i1028" DrawAspect="Icon" ObjectID="_1804930306" r:id="rId20"/>
        </w:object>
      </w:r>
      <w:r w:rsidR="00A168C7">
        <w:object w:dxaOrig="1520" w:dyaOrig="985" w14:anchorId="5337A0FF">
          <v:shape id="_x0000_i1029" type="#_x0000_t75" style="width:76.35pt;height:49.1pt" o:ole="">
            <v:imagedata r:id="rId21" o:title=""/>
          </v:shape>
          <o:OLEObject Type="Embed" ProgID="AcroExch.Document.7" ShapeID="_x0000_i1029" DrawAspect="Icon" ObjectID="_1804930307" r:id="rId22"/>
        </w:object>
      </w:r>
      <w:bookmarkStart w:id="10" w:name="_GoBack"/>
      <w:bookmarkEnd w:id="10"/>
    </w:p>
    <w:sectPr w:rsidR="008C5844" w:rsidRPr="008C5844" w:rsidSect="009D48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D50C2" w14:textId="77777777" w:rsidR="00906A4F" w:rsidRDefault="00906A4F" w:rsidP="00CF19D9">
      <w:pPr>
        <w:spacing w:after="0" w:line="240" w:lineRule="auto"/>
      </w:pPr>
      <w:r>
        <w:separator/>
      </w:r>
    </w:p>
  </w:endnote>
  <w:endnote w:type="continuationSeparator" w:id="0">
    <w:p w14:paraId="73B561F2" w14:textId="77777777" w:rsidR="00906A4F" w:rsidRDefault="00906A4F" w:rsidP="00CF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130869"/>
      <w:docPartObj>
        <w:docPartGallery w:val="Page Numbers (Bottom of Page)"/>
        <w:docPartUnique/>
      </w:docPartObj>
    </w:sdtPr>
    <w:sdtEndPr/>
    <w:sdtContent>
      <w:sdt>
        <w:sdtPr>
          <w:id w:val="-1769616900"/>
          <w:docPartObj>
            <w:docPartGallery w:val="Page Numbers (Top of Page)"/>
            <w:docPartUnique/>
          </w:docPartObj>
        </w:sdtPr>
        <w:sdtEndPr/>
        <w:sdtContent>
          <w:p w14:paraId="6480A852" w14:textId="0EDC180A" w:rsidR="00336A78" w:rsidRDefault="00336A78">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C05033">
              <w:rPr>
                <w:b/>
                <w:bCs/>
                <w:noProof/>
              </w:rPr>
              <w:t>38</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C05033">
              <w:rPr>
                <w:b/>
                <w:bCs/>
                <w:noProof/>
              </w:rPr>
              <w:t>38</w:t>
            </w:r>
            <w:r>
              <w:rPr>
                <w:b/>
                <w:bCs/>
                <w:sz w:val="24"/>
                <w:szCs w:val="24"/>
              </w:rPr>
              <w:fldChar w:fldCharType="end"/>
            </w:r>
          </w:p>
        </w:sdtContent>
      </w:sdt>
    </w:sdtContent>
  </w:sdt>
  <w:p w14:paraId="33E42BAC" w14:textId="2B562013" w:rsidR="00336A78" w:rsidRDefault="00336A78">
    <w:pPr>
      <w:pStyle w:val="Pieddepage"/>
    </w:pPr>
  </w:p>
  <w:p w14:paraId="2219378B" w14:textId="59B437DD" w:rsidR="00336A78" w:rsidRDefault="00336A78">
    <w:pPr>
      <w:pStyle w:val="Pieddepage"/>
    </w:pPr>
  </w:p>
  <w:p w14:paraId="71D004BB" w14:textId="77777777" w:rsidR="00336A78" w:rsidRDefault="00336A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9AFC6" w14:textId="77777777" w:rsidR="00906A4F" w:rsidRDefault="00906A4F" w:rsidP="00CF19D9">
      <w:pPr>
        <w:spacing w:after="0" w:line="240" w:lineRule="auto"/>
      </w:pPr>
      <w:r>
        <w:separator/>
      </w:r>
    </w:p>
  </w:footnote>
  <w:footnote w:type="continuationSeparator" w:id="0">
    <w:p w14:paraId="4C29ABA2" w14:textId="77777777" w:rsidR="00906A4F" w:rsidRDefault="00906A4F" w:rsidP="00CF19D9">
      <w:pPr>
        <w:spacing w:after="0" w:line="240" w:lineRule="auto"/>
      </w:pPr>
      <w:r>
        <w:continuationSeparator/>
      </w:r>
    </w:p>
  </w:footnote>
  <w:footnote w:id="1">
    <w:p w14:paraId="571F18B2" w14:textId="77777777" w:rsidR="00336A78" w:rsidRPr="002A16DF" w:rsidRDefault="00336A78" w:rsidP="003F4F69">
      <w:pPr>
        <w:pStyle w:val="Notedebasdepage"/>
        <w:rPr>
          <w:lang w:val="fr-FR"/>
        </w:rPr>
      </w:pPr>
      <w:r>
        <w:rPr>
          <w:rStyle w:val="Appelnotedebasdep"/>
        </w:rPr>
        <w:footnoteRef/>
      </w:r>
      <w:r w:rsidRPr="001421FE">
        <w:rPr>
          <w:lang w:val="fr-FR"/>
        </w:rPr>
        <w:t xml:space="preserve"> </w:t>
      </w:r>
      <w:r w:rsidRPr="00136D6C">
        <w:rPr>
          <w:sz w:val="18"/>
          <w:szCs w:val="18"/>
          <w:lang w:val="fr-FR"/>
        </w:rPr>
        <w:t>Le Président du CNL, Agathon Rwasa a été évincé de la présidence du parti par le congrès national qui s’est tenu à Ngozi le 10 mars 2024. Le congrès a été contesté par le camp Rwasa et jugé illégal par une grande partie de l’opinion burundaise.</w:t>
      </w:r>
      <w:r>
        <w:rPr>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CBB"/>
    <w:multiLevelType w:val="hybridMultilevel"/>
    <w:tmpl w:val="2A80C36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C1E0F2E"/>
    <w:multiLevelType w:val="hybridMultilevel"/>
    <w:tmpl w:val="0A108D7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511BCF"/>
    <w:multiLevelType w:val="hybridMultilevel"/>
    <w:tmpl w:val="61A0BCA2"/>
    <w:lvl w:ilvl="0" w:tplc="2000000B">
      <w:start w:val="1"/>
      <w:numFmt w:val="bullet"/>
      <w:lvlText w:val=""/>
      <w:lvlJc w:val="left"/>
      <w:pPr>
        <w:ind w:left="720" w:hanging="360"/>
      </w:pPr>
      <w:rPr>
        <w:rFonts w:ascii="Wingdings" w:hAnsi="Wingdings" w:hint="default"/>
      </w:rPr>
    </w:lvl>
    <w:lvl w:ilvl="1" w:tplc="75AA817A">
      <w:start w:val="6"/>
      <w:numFmt w:val="bullet"/>
      <w:lvlText w:val="•"/>
      <w:lvlJc w:val="left"/>
      <w:pPr>
        <w:ind w:left="1788" w:hanging="708"/>
      </w:pPr>
      <w:rPr>
        <w:rFonts w:ascii="Times New Roman" w:eastAsiaTheme="minorHAnsi"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DE257A"/>
    <w:multiLevelType w:val="multilevel"/>
    <w:tmpl w:val="2F18198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B55ACA"/>
    <w:multiLevelType w:val="hybridMultilevel"/>
    <w:tmpl w:val="753C17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09675AB"/>
    <w:multiLevelType w:val="hybridMultilevel"/>
    <w:tmpl w:val="E65618D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2016932"/>
    <w:multiLevelType w:val="hybridMultilevel"/>
    <w:tmpl w:val="BD56121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97966B4"/>
    <w:multiLevelType w:val="hybridMultilevel"/>
    <w:tmpl w:val="C15A38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C7A3B60"/>
    <w:multiLevelType w:val="hybridMultilevel"/>
    <w:tmpl w:val="01C648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3F11F95"/>
    <w:multiLevelType w:val="hybridMultilevel"/>
    <w:tmpl w:val="9F22728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265A0F5D"/>
    <w:multiLevelType w:val="hybridMultilevel"/>
    <w:tmpl w:val="6CF2E8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EB67EB"/>
    <w:multiLevelType w:val="hybridMultilevel"/>
    <w:tmpl w:val="0A12BEF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CF90A63"/>
    <w:multiLevelType w:val="hybridMultilevel"/>
    <w:tmpl w:val="40C09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01BB4"/>
    <w:multiLevelType w:val="hybridMultilevel"/>
    <w:tmpl w:val="AA4836A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FB14BA3"/>
    <w:multiLevelType w:val="hybridMultilevel"/>
    <w:tmpl w:val="DBEED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F65C64"/>
    <w:multiLevelType w:val="hybridMultilevel"/>
    <w:tmpl w:val="6CB4CA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71D03"/>
    <w:multiLevelType w:val="hybridMultilevel"/>
    <w:tmpl w:val="716C95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3DB0CDA"/>
    <w:multiLevelType w:val="multilevel"/>
    <w:tmpl w:val="6FE6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6B1B17"/>
    <w:multiLevelType w:val="hybridMultilevel"/>
    <w:tmpl w:val="6988ED74"/>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175ADC"/>
    <w:multiLevelType w:val="hybridMultilevel"/>
    <w:tmpl w:val="D59AF2C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0117076"/>
    <w:multiLevelType w:val="hybridMultilevel"/>
    <w:tmpl w:val="78A0126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3193FA0"/>
    <w:multiLevelType w:val="hybridMultilevel"/>
    <w:tmpl w:val="510EDFC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4F16EAE"/>
    <w:multiLevelType w:val="multilevel"/>
    <w:tmpl w:val="2F18198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7286277"/>
    <w:multiLevelType w:val="hybridMultilevel"/>
    <w:tmpl w:val="90A6D2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8FC1611"/>
    <w:multiLevelType w:val="hybridMultilevel"/>
    <w:tmpl w:val="F26CC2CE"/>
    <w:lvl w:ilvl="0" w:tplc="2000000B">
      <w:start w:val="1"/>
      <w:numFmt w:val="bullet"/>
      <w:lvlText w:val=""/>
      <w:lvlJc w:val="left"/>
      <w:pPr>
        <w:ind w:left="720" w:hanging="360"/>
      </w:pPr>
      <w:rPr>
        <w:rFonts w:ascii="Wingdings" w:hAnsi="Wingdings" w:hint="default"/>
      </w:rPr>
    </w:lvl>
    <w:lvl w:ilvl="1" w:tplc="2000001B">
      <w:start w:val="1"/>
      <w:numFmt w:val="lowerRoman"/>
      <w:lvlText w:val="%2."/>
      <w:lvlJc w:val="right"/>
      <w:pPr>
        <w:ind w:left="1440" w:hanging="360"/>
      </w:p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91C5AB3"/>
    <w:multiLevelType w:val="hybridMultilevel"/>
    <w:tmpl w:val="A020791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CBD17EA"/>
    <w:multiLevelType w:val="hybridMultilevel"/>
    <w:tmpl w:val="4A9A82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0212374"/>
    <w:multiLevelType w:val="multilevel"/>
    <w:tmpl w:val="2F18198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6B37BC"/>
    <w:multiLevelType w:val="hybridMultilevel"/>
    <w:tmpl w:val="C480FE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18E5A6E"/>
    <w:multiLevelType w:val="hybridMultilevel"/>
    <w:tmpl w:val="0B203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AA163E"/>
    <w:multiLevelType w:val="hybridMultilevel"/>
    <w:tmpl w:val="FD205210"/>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8111D23"/>
    <w:multiLevelType w:val="hybridMultilevel"/>
    <w:tmpl w:val="EE92D5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ABB5F1C"/>
    <w:multiLevelType w:val="hybridMultilevel"/>
    <w:tmpl w:val="01EAE9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74C7DFD"/>
    <w:multiLevelType w:val="hybridMultilevel"/>
    <w:tmpl w:val="2A98646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E8923CA"/>
    <w:multiLevelType w:val="hybridMultilevel"/>
    <w:tmpl w:val="AC4A24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6"/>
  </w:num>
  <w:num w:numId="4">
    <w:abstractNumId w:val="1"/>
  </w:num>
  <w:num w:numId="5">
    <w:abstractNumId w:val="13"/>
  </w:num>
  <w:num w:numId="6">
    <w:abstractNumId w:val="11"/>
  </w:num>
  <w:num w:numId="7">
    <w:abstractNumId w:val="2"/>
  </w:num>
  <w:num w:numId="8">
    <w:abstractNumId w:val="19"/>
  </w:num>
  <w:num w:numId="9">
    <w:abstractNumId w:val="30"/>
  </w:num>
  <w:num w:numId="10">
    <w:abstractNumId w:val="33"/>
  </w:num>
  <w:num w:numId="11">
    <w:abstractNumId w:val="9"/>
  </w:num>
  <w:num w:numId="12">
    <w:abstractNumId w:val="31"/>
  </w:num>
  <w:num w:numId="13">
    <w:abstractNumId w:val="10"/>
  </w:num>
  <w:num w:numId="14">
    <w:abstractNumId w:val="5"/>
  </w:num>
  <w:num w:numId="15">
    <w:abstractNumId w:val="28"/>
  </w:num>
  <w:num w:numId="16">
    <w:abstractNumId w:val="8"/>
  </w:num>
  <w:num w:numId="17">
    <w:abstractNumId w:val="16"/>
  </w:num>
  <w:num w:numId="18">
    <w:abstractNumId w:val="26"/>
  </w:num>
  <w:num w:numId="19">
    <w:abstractNumId w:val="0"/>
  </w:num>
  <w:num w:numId="20">
    <w:abstractNumId w:val="21"/>
  </w:num>
  <w:num w:numId="21">
    <w:abstractNumId w:val="4"/>
  </w:num>
  <w:num w:numId="22">
    <w:abstractNumId w:val="15"/>
  </w:num>
  <w:num w:numId="23">
    <w:abstractNumId w:val="12"/>
  </w:num>
  <w:num w:numId="24">
    <w:abstractNumId w:val="14"/>
  </w:num>
  <w:num w:numId="25">
    <w:abstractNumId w:val="29"/>
  </w:num>
  <w:num w:numId="26">
    <w:abstractNumId w:val="17"/>
  </w:num>
  <w:num w:numId="27">
    <w:abstractNumId w:val="23"/>
  </w:num>
  <w:num w:numId="28">
    <w:abstractNumId w:val="24"/>
  </w:num>
  <w:num w:numId="29">
    <w:abstractNumId w:val="25"/>
  </w:num>
  <w:num w:numId="30">
    <w:abstractNumId w:val="20"/>
  </w:num>
  <w:num w:numId="31">
    <w:abstractNumId w:val="18"/>
  </w:num>
  <w:num w:numId="32">
    <w:abstractNumId w:val="3"/>
  </w:num>
  <w:num w:numId="33">
    <w:abstractNumId w:val="27"/>
  </w:num>
  <w:num w:numId="34">
    <w:abstractNumId w:val="7"/>
  </w:num>
  <w:num w:numId="3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6BA"/>
    <w:rsid w:val="000020A4"/>
    <w:rsid w:val="00005A50"/>
    <w:rsid w:val="00006439"/>
    <w:rsid w:val="000126EC"/>
    <w:rsid w:val="00014674"/>
    <w:rsid w:val="00021200"/>
    <w:rsid w:val="00022FA2"/>
    <w:rsid w:val="0002300E"/>
    <w:rsid w:val="0002328E"/>
    <w:rsid w:val="000306F0"/>
    <w:rsid w:val="00030974"/>
    <w:rsid w:val="00031077"/>
    <w:rsid w:val="0003256C"/>
    <w:rsid w:val="00035673"/>
    <w:rsid w:val="00035F44"/>
    <w:rsid w:val="00040F97"/>
    <w:rsid w:val="0004276E"/>
    <w:rsid w:val="00042A16"/>
    <w:rsid w:val="00055B3B"/>
    <w:rsid w:val="00056359"/>
    <w:rsid w:val="000578A9"/>
    <w:rsid w:val="0006133F"/>
    <w:rsid w:val="00064730"/>
    <w:rsid w:val="00065B90"/>
    <w:rsid w:val="00070683"/>
    <w:rsid w:val="000715F4"/>
    <w:rsid w:val="000734EF"/>
    <w:rsid w:val="00091A09"/>
    <w:rsid w:val="00091EE7"/>
    <w:rsid w:val="00093A5E"/>
    <w:rsid w:val="000958D3"/>
    <w:rsid w:val="000A0475"/>
    <w:rsid w:val="000A3DC8"/>
    <w:rsid w:val="000A4A2F"/>
    <w:rsid w:val="000A5E39"/>
    <w:rsid w:val="000B02AD"/>
    <w:rsid w:val="000B0CE8"/>
    <w:rsid w:val="000B4DAC"/>
    <w:rsid w:val="000B7444"/>
    <w:rsid w:val="000C1AF2"/>
    <w:rsid w:val="000C7BB5"/>
    <w:rsid w:val="000D2462"/>
    <w:rsid w:val="000D66AD"/>
    <w:rsid w:val="000E2FDC"/>
    <w:rsid w:val="000F21AF"/>
    <w:rsid w:val="000F7CA7"/>
    <w:rsid w:val="00101729"/>
    <w:rsid w:val="00101D7D"/>
    <w:rsid w:val="00103BCE"/>
    <w:rsid w:val="00112BFC"/>
    <w:rsid w:val="00112C44"/>
    <w:rsid w:val="00114643"/>
    <w:rsid w:val="00115B45"/>
    <w:rsid w:val="00116D1C"/>
    <w:rsid w:val="00121978"/>
    <w:rsid w:val="00121F67"/>
    <w:rsid w:val="00125599"/>
    <w:rsid w:val="00126389"/>
    <w:rsid w:val="0012682E"/>
    <w:rsid w:val="00131108"/>
    <w:rsid w:val="001318D6"/>
    <w:rsid w:val="001325C9"/>
    <w:rsid w:val="0013339D"/>
    <w:rsid w:val="001340D3"/>
    <w:rsid w:val="00136B22"/>
    <w:rsid w:val="001421FE"/>
    <w:rsid w:val="001426A5"/>
    <w:rsid w:val="00142F26"/>
    <w:rsid w:val="00150680"/>
    <w:rsid w:val="00153FF1"/>
    <w:rsid w:val="00154607"/>
    <w:rsid w:val="001563AD"/>
    <w:rsid w:val="001565E6"/>
    <w:rsid w:val="00156868"/>
    <w:rsid w:val="00157F23"/>
    <w:rsid w:val="001616DF"/>
    <w:rsid w:val="001641DD"/>
    <w:rsid w:val="00164A32"/>
    <w:rsid w:val="001663F5"/>
    <w:rsid w:val="00166BE1"/>
    <w:rsid w:val="0017108B"/>
    <w:rsid w:val="00172939"/>
    <w:rsid w:val="00174BED"/>
    <w:rsid w:val="00177874"/>
    <w:rsid w:val="00182D2F"/>
    <w:rsid w:val="00184685"/>
    <w:rsid w:val="001849B3"/>
    <w:rsid w:val="00187084"/>
    <w:rsid w:val="00190922"/>
    <w:rsid w:val="00190CC2"/>
    <w:rsid w:val="00191C31"/>
    <w:rsid w:val="00191CC3"/>
    <w:rsid w:val="00192FF8"/>
    <w:rsid w:val="001953AB"/>
    <w:rsid w:val="001955CA"/>
    <w:rsid w:val="00195CFC"/>
    <w:rsid w:val="00195F19"/>
    <w:rsid w:val="00196FEE"/>
    <w:rsid w:val="00197444"/>
    <w:rsid w:val="00197C2F"/>
    <w:rsid w:val="00197F82"/>
    <w:rsid w:val="001A4166"/>
    <w:rsid w:val="001A56A9"/>
    <w:rsid w:val="001A6E4C"/>
    <w:rsid w:val="001B28BF"/>
    <w:rsid w:val="001B323E"/>
    <w:rsid w:val="001B7307"/>
    <w:rsid w:val="001C71DD"/>
    <w:rsid w:val="001D25F7"/>
    <w:rsid w:val="001D5C9A"/>
    <w:rsid w:val="001D6A99"/>
    <w:rsid w:val="001E1B78"/>
    <w:rsid w:val="001E2461"/>
    <w:rsid w:val="001E3A3A"/>
    <w:rsid w:val="001E3C06"/>
    <w:rsid w:val="001E6991"/>
    <w:rsid w:val="001F0382"/>
    <w:rsid w:val="001F43AE"/>
    <w:rsid w:val="001F5B5F"/>
    <w:rsid w:val="001F7634"/>
    <w:rsid w:val="00201BDD"/>
    <w:rsid w:val="0021358C"/>
    <w:rsid w:val="00215B71"/>
    <w:rsid w:val="00220235"/>
    <w:rsid w:val="002223BA"/>
    <w:rsid w:val="002246C0"/>
    <w:rsid w:val="00224A26"/>
    <w:rsid w:val="00240B36"/>
    <w:rsid w:val="00242F31"/>
    <w:rsid w:val="002501C3"/>
    <w:rsid w:val="0025180B"/>
    <w:rsid w:val="00254BEC"/>
    <w:rsid w:val="0025539A"/>
    <w:rsid w:val="00262BF5"/>
    <w:rsid w:val="00265600"/>
    <w:rsid w:val="0026723C"/>
    <w:rsid w:val="00267BCE"/>
    <w:rsid w:val="00272C1C"/>
    <w:rsid w:val="00277964"/>
    <w:rsid w:val="00277EC8"/>
    <w:rsid w:val="00281666"/>
    <w:rsid w:val="00281DDE"/>
    <w:rsid w:val="00282576"/>
    <w:rsid w:val="00283648"/>
    <w:rsid w:val="00286977"/>
    <w:rsid w:val="00287694"/>
    <w:rsid w:val="00294774"/>
    <w:rsid w:val="00297137"/>
    <w:rsid w:val="002A62E2"/>
    <w:rsid w:val="002A712F"/>
    <w:rsid w:val="002A74C5"/>
    <w:rsid w:val="002A7F6D"/>
    <w:rsid w:val="002B5815"/>
    <w:rsid w:val="002B7484"/>
    <w:rsid w:val="002C0175"/>
    <w:rsid w:val="002C5073"/>
    <w:rsid w:val="002C6589"/>
    <w:rsid w:val="002D23E9"/>
    <w:rsid w:val="002E2725"/>
    <w:rsid w:val="002E2F5B"/>
    <w:rsid w:val="002E38D4"/>
    <w:rsid w:val="002E49A1"/>
    <w:rsid w:val="002E76B0"/>
    <w:rsid w:val="002F025A"/>
    <w:rsid w:val="002F06C1"/>
    <w:rsid w:val="002F43CA"/>
    <w:rsid w:val="002F5D67"/>
    <w:rsid w:val="002F733C"/>
    <w:rsid w:val="00302795"/>
    <w:rsid w:val="00305A90"/>
    <w:rsid w:val="00305CC0"/>
    <w:rsid w:val="003129E7"/>
    <w:rsid w:val="00317A2A"/>
    <w:rsid w:val="00321AF5"/>
    <w:rsid w:val="00321B7B"/>
    <w:rsid w:val="00323C6D"/>
    <w:rsid w:val="00336A78"/>
    <w:rsid w:val="00341BEB"/>
    <w:rsid w:val="003442A1"/>
    <w:rsid w:val="00345E37"/>
    <w:rsid w:val="00347EA9"/>
    <w:rsid w:val="0035173F"/>
    <w:rsid w:val="003524F1"/>
    <w:rsid w:val="00354145"/>
    <w:rsid w:val="0035440A"/>
    <w:rsid w:val="00357AAF"/>
    <w:rsid w:val="003609E3"/>
    <w:rsid w:val="00361D5E"/>
    <w:rsid w:val="0036346E"/>
    <w:rsid w:val="00371C58"/>
    <w:rsid w:val="00376176"/>
    <w:rsid w:val="00377457"/>
    <w:rsid w:val="003776C1"/>
    <w:rsid w:val="003823DD"/>
    <w:rsid w:val="00383257"/>
    <w:rsid w:val="003870DD"/>
    <w:rsid w:val="00390634"/>
    <w:rsid w:val="0039243A"/>
    <w:rsid w:val="00397945"/>
    <w:rsid w:val="003A0767"/>
    <w:rsid w:val="003A2668"/>
    <w:rsid w:val="003A6CB8"/>
    <w:rsid w:val="003B1817"/>
    <w:rsid w:val="003B5627"/>
    <w:rsid w:val="003B6C22"/>
    <w:rsid w:val="003B7417"/>
    <w:rsid w:val="003C1100"/>
    <w:rsid w:val="003C1830"/>
    <w:rsid w:val="003C1BFE"/>
    <w:rsid w:val="003C1D5D"/>
    <w:rsid w:val="003C3B9B"/>
    <w:rsid w:val="003C6D51"/>
    <w:rsid w:val="003C7483"/>
    <w:rsid w:val="003D0BB6"/>
    <w:rsid w:val="003D63D8"/>
    <w:rsid w:val="003E35BF"/>
    <w:rsid w:val="003F0FDD"/>
    <w:rsid w:val="003F16F9"/>
    <w:rsid w:val="003F2146"/>
    <w:rsid w:val="003F3F06"/>
    <w:rsid w:val="003F4F69"/>
    <w:rsid w:val="003F5EC0"/>
    <w:rsid w:val="003F77E1"/>
    <w:rsid w:val="003F7E23"/>
    <w:rsid w:val="004060B3"/>
    <w:rsid w:val="00411AA0"/>
    <w:rsid w:val="00413760"/>
    <w:rsid w:val="00420697"/>
    <w:rsid w:val="0042225D"/>
    <w:rsid w:val="004229E9"/>
    <w:rsid w:val="0042454D"/>
    <w:rsid w:val="00432A0C"/>
    <w:rsid w:val="0043311C"/>
    <w:rsid w:val="00436B16"/>
    <w:rsid w:val="0043784C"/>
    <w:rsid w:val="0044289C"/>
    <w:rsid w:val="00445B74"/>
    <w:rsid w:val="00462964"/>
    <w:rsid w:val="00466A6E"/>
    <w:rsid w:val="00466E69"/>
    <w:rsid w:val="00471DC8"/>
    <w:rsid w:val="00473AF5"/>
    <w:rsid w:val="004769B7"/>
    <w:rsid w:val="00476EA1"/>
    <w:rsid w:val="00476F1C"/>
    <w:rsid w:val="0047756E"/>
    <w:rsid w:val="00482F28"/>
    <w:rsid w:val="004857FB"/>
    <w:rsid w:val="00491113"/>
    <w:rsid w:val="004943BF"/>
    <w:rsid w:val="00494E29"/>
    <w:rsid w:val="00495473"/>
    <w:rsid w:val="00497CF9"/>
    <w:rsid w:val="004A1B43"/>
    <w:rsid w:val="004A596D"/>
    <w:rsid w:val="004A6DFA"/>
    <w:rsid w:val="004B07A5"/>
    <w:rsid w:val="004B1BBA"/>
    <w:rsid w:val="004B3167"/>
    <w:rsid w:val="004B3A3E"/>
    <w:rsid w:val="004B63E9"/>
    <w:rsid w:val="004B76AB"/>
    <w:rsid w:val="004C16A7"/>
    <w:rsid w:val="004C1DFA"/>
    <w:rsid w:val="004C2527"/>
    <w:rsid w:val="004C664B"/>
    <w:rsid w:val="004C6DAE"/>
    <w:rsid w:val="004D507F"/>
    <w:rsid w:val="004D50C8"/>
    <w:rsid w:val="004E2B08"/>
    <w:rsid w:val="004E7B58"/>
    <w:rsid w:val="004F451B"/>
    <w:rsid w:val="004F7609"/>
    <w:rsid w:val="0050475D"/>
    <w:rsid w:val="00505F61"/>
    <w:rsid w:val="00510542"/>
    <w:rsid w:val="0051173F"/>
    <w:rsid w:val="005126BA"/>
    <w:rsid w:val="00512D98"/>
    <w:rsid w:val="00513C19"/>
    <w:rsid w:val="005235B3"/>
    <w:rsid w:val="005240F1"/>
    <w:rsid w:val="005259B1"/>
    <w:rsid w:val="00525CFF"/>
    <w:rsid w:val="005305DC"/>
    <w:rsid w:val="0053206F"/>
    <w:rsid w:val="0053298D"/>
    <w:rsid w:val="00532E53"/>
    <w:rsid w:val="00535B70"/>
    <w:rsid w:val="005414D0"/>
    <w:rsid w:val="00543060"/>
    <w:rsid w:val="00544397"/>
    <w:rsid w:val="00545A6C"/>
    <w:rsid w:val="00546DF1"/>
    <w:rsid w:val="0055066E"/>
    <w:rsid w:val="00550EBF"/>
    <w:rsid w:val="00551B90"/>
    <w:rsid w:val="00552960"/>
    <w:rsid w:val="00554B0A"/>
    <w:rsid w:val="0055774F"/>
    <w:rsid w:val="0056111D"/>
    <w:rsid w:val="0056288F"/>
    <w:rsid w:val="00562EBF"/>
    <w:rsid w:val="00572CEF"/>
    <w:rsid w:val="005757FD"/>
    <w:rsid w:val="005769D1"/>
    <w:rsid w:val="00576D0A"/>
    <w:rsid w:val="005805FA"/>
    <w:rsid w:val="005857DA"/>
    <w:rsid w:val="00585B30"/>
    <w:rsid w:val="0059066D"/>
    <w:rsid w:val="00596552"/>
    <w:rsid w:val="00596BF1"/>
    <w:rsid w:val="005A3958"/>
    <w:rsid w:val="005B7633"/>
    <w:rsid w:val="005C28A4"/>
    <w:rsid w:val="005C373B"/>
    <w:rsid w:val="005C4AFA"/>
    <w:rsid w:val="005C6F43"/>
    <w:rsid w:val="005C759F"/>
    <w:rsid w:val="005D5766"/>
    <w:rsid w:val="005E0D8E"/>
    <w:rsid w:val="005E19BD"/>
    <w:rsid w:val="005E4A32"/>
    <w:rsid w:val="005F03E4"/>
    <w:rsid w:val="005F0527"/>
    <w:rsid w:val="005F0D52"/>
    <w:rsid w:val="005F30D3"/>
    <w:rsid w:val="00600676"/>
    <w:rsid w:val="00600C87"/>
    <w:rsid w:val="00602A9A"/>
    <w:rsid w:val="00602D04"/>
    <w:rsid w:val="00602D52"/>
    <w:rsid w:val="00611AB5"/>
    <w:rsid w:val="006144F3"/>
    <w:rsid w:val="00615B7A"/>
    <w:rsid w:val="00620777"/>
    <w:rsid w:val="00625A56"/>
    <w:rsid w:val="00625F24"/>
    <w:rsid w:val="00630A9A"/>
    <w:rsid w:val="00630DAC"/>
    <w:rsid w:val="00636C8E"/>
    <w:rsid w:val="006433A4"/>
    <w:rsid w:val="00650AF1"/>
    <w:rsid w:val="00651ABD"/>
    <w:rsid w:val="00660F42"/>
    <w:rsid w:val="00660F55"/>
    <w:rsid w:val="006613A5"/>
    <w:rsid w:val="00661D9A"/>
    <w:rsid w:val="006648AC"/>
    <w:rsid w:val="00674639"/>
    <w:rsid w:val="00677F48"/>
    <w:rsid w:val="0068495D"/>
    <w:rsid w:val="0069549E"/>
    <w:rsid w:val="00695D0F"/>
    <w:rsid w:val="006A0C9E"/>
    <w:rsid w:val="006B6E20"/>
    <w:rsid w:val="006B6F46"/>
    <w:rsid w:val="006B7CAD"/>
    <w:rsid w:val="006C3A73"/>
    <w:rsid w:val="006C61E6"/>
    <w:rsid w:val="006D268D"/>
    <w:rsid w:val="006E712B"/>
    <w:rsid w:val="006F4DE8"/>
    <w:rsid w:val="006F603D"/>
    <w:rsid w:val="006F7A4C"/>
    <w:rsid w:val="00703CE1"/>
    <w:rsid w:val="00710DE3"/>
    <w:rsid w:val="00713C7B"/>
    <w:rsid w:val="00717BA6"/>
    <w:rsid w:val="007234E6"/>
    <w:rsid w:val="0072487E"/>
    <w:rsid w:val="00724ADD"/>
    <w:rsid w:val="0072571A"/>
    <w:rsid w:val="00731842"/>
    <w:rsid w:val="007351CA"/>
    <w:rsid w:val="00737281"/>
    <w:rsid w:val="00745D3D"/>
    <w:rsid w:val="00746543"/>
    <w:rsid w:val="00755455"/>
    <w:rsid w:val="00756BDF"/>
    <w:rsid w:val="0076051A"/>
    <w:rsid w:val="00760D95"/>
    <w:rsid w:val="007661F6"/>
    <w:rsid w:val="00770E41"/>
    <w:rsid w:val="00771EE3"/>
    <w:rsid w:val="007749B1"/>
    <w:rsid w:val="00780326"/>
    <w:rsid w:val="00784FF8"/>
    <w:rsid w:val="00785525"/>
    <w:rsid w:val="0078660E"/>
    <w:rsid w:val="00790484"/>
    <w:rsid w:val="00790A0B"/>
    <w:rsid w:val="00791EF1"/>
    <w:rsid w:val="00792C33"/>
    <w:rsid w:val="00794C9C"/>
    <w:rsid w:val="007A22FD"/>
    <w:rsid w:val="007A3170"/>
    <w:rsid w:val="007B04CC"/>
    <w:rsid w:val="007B50F3"/>
    <w:rsid w:val="007C2F3D"/>
    <w:rsid w:val="007D1F11"/>
    <w:rsid w:val="007D2652"/>
    <w:rsid w:val="007D46B0"/>
    <w:rsid w:val="007E2685"/>
    <w:rsid w:val="007E578D"/>
    <w:rsid w:val="007E7ACB"/>
    <w:rsid w:val="007F71AA"/>
    <w:rsid w:val="00802D30"/>
    <w:rsid w:val="00803B5B"/>
    <w:rsid w:val="008108D0"/>
    <w:rsid w:val="00811A1B"/>
    <w:rsid w:val="00815DCD"/>
    <w:rsid w:val="00817B06"/>
    <w:rsid w:val="00820625"/>
    <w:rsid w:val="00820FE7"/>
    <w:rsid w:val="0082580A"/>
    <w:rsid w:val="008329E6"/>
    <w:rsid w:val="00832DB9"/>
    <w:rsid w:val="0083301A"/>
    <w:rsid w:val="00833C0B"/>
    <w:rsid w:val="00835545"/>
    <w:rsid w:val="00840309"/>
    <w:rsid w:val="008413E2"/>
    <w:rsid w:val="00841745"/>
    <w:rsid w:val="00841CE6"/>
    <w:rsid w:val="00842AFA"/>
    <w:rsid w:val="00846951"/>
    <w:rsid w:val="00847B74"/>
    <w:rsid w:val="00855B84"/>
    <w:rsid w:val="00856407"/>
    <w:rsid w:val="00862360"/>
    <w:rsid w:val="00862835"/>
    <w:rsid w:val="00866434"/>
    <w:rsid w:val="00872234"/>
    <w:rsid w:val="008739B9"/>
    <w:rsid w:val="008764DB"/>
    <w:rsid w:val="00877BC8"/>
    <w:rsid w:val="00890A71"/>
    <w:rsid w:val="00893468"/>
    <w:rsid w:val="008969D7"/>
    <w:rsid w:val="008A20CD"/>
    <w:rsid w:val="008A2547"/>
    <w:rsid w:val="008A4505"/>
    <w:rsid w:val="008A4BE7"/>
    <w:rsid w:val="008A5242"/>
    <w:rsid w:val="008B1F98"/>
    <w:rsid w:val="008B23FD"/>
    <w:rsid w:val="008B24B4"/>
    <w:rsid w:val="008B2A6D"/>
    <w:rsid w:val="008B52F6"/>
    <w:rsid w:val="008B6FC6"/>
    <w:rsid w:val="008C0C57"/>
    <w:rsid w:val="008C1B98"/>
    <w:rsid w:val="008C42D8"/>
    <w:rsid w:val="008C44CB"/>
    <w:rsid w:val="008C5844"/>
    <w:rsid w:val="008D001D"/>
    <w:rsid w:val="008D60F2"/>
    <w:rsid w:val="008D6BDF"/>
    <w:rsid w:val="008D7D45"/>
    <w:rsid w:val="008D7DB1"/>
    <w:rsid w:val="008F141C"/>
    <w:rsid w:val="008F7891"/>
    <w:rsid w:val="009019D4"/>
    <w:rsid w:val="009026F1"/>
    <w:rsid w:val="00904254"/>
    <w:rsid w:val="00904647"/>
    <w:rsid w:val="00904CF7"/>
    <w:rsid w:val="00906A4F"/>
    <w:rsid w:val="00907236"/>
    <w:rsid w:val="00907C9B"/>
    <w:rsid w:val="00907D66"/>
    <w:rsid w:val="00910AA4"/>
    <w:rsid w:val="00911A2E"/>
    <w:rsid w:val="009140FB"/>
    <w:rsid w:val="00915F12"/>
    <w:rsid w:val="00921B43"/>
    <w:rsid w:val="00922C59"/>
    <w:rsid w:val="009233F4"/>
    <w:rsid w:val="00924567"/>
    <w:rsid w:val="00925FF0"/>
    <w:rsid w:val="00926D94"/>
    <w:rsid w:val="00927ACB"/>
    <w:rsid w:val="009320C9"/>
    <w:rsid w:val="009332E7"/>
    <w:rsid w:val="00934AFD"/>
    <w:rsid w:val="00941D54"/>
    <w:rsid w:val="00943060"/>
    <w:rsid w:val="00943A8A"/>
    <w:rsid w:val="009457CE"/>
    <w:rsid w:val="00950A58"/>
    <w:rsid w:val="00950F18"/>
    <w:rsid w:val="00952706"/>
    <w:rsid w:val="00956626"/>
    <w:rsid w:val="00963350"/>
    <w:rsid w:val="00965FE5"/>
    <w:rsid w:val="00966B2A"/>
    <w:rsid w:val="0097188F"/>
    <w:rsid w:val="009725F4"/>
    <w:rsid w:val="00972C14"/>
    <w:rsid w:val="00976243"/>
    <w:rsid w:val="0097691A"/>
    <w:rsid w:val="00983006"/>
    <w:rsid w:val="009844AF"/>
    <w:rsid w:val="009858F7"/>
    <w:rsid w:val="0099071A"/>
    <w:rsid w:val="0099084C"/>
    <w:rsid w:val="00994ECA"/>
    <w:rsid w:val="00995F8A"/>
    <w:rsid w:val="009B189A"/>
    <w:rsid w:val="009B7F17"/>
    <w:rsid w:val="009C2504"/>
    <w:rsid w:val="009D006B"/>
    <w:rsid w:val="009D0C1B"/>
    <w:rsid w:val="009D10EE"/>
    <w:rsid w:val="009D12A5"/>
    <w:rsid w:val="009D2C3B"/>
    <w:rsid w:val="009D42DB"/>
    <w:rsid w:val="009D46C0"/>
    <w:rsid w:val="009D4859"/>
    <w:rsid w:val="009E2639"/>
    <w:rsid w:val="009E5116"/>
    <w:rsid w:val="009E5786"/>
    <w:rsid w:val="009F1473"/>
    <w:rsid w:val="00A01660"/>
    <w:rsid w:val="00A04542"/>
    <w:rsid w:val="00A0727C"/>
    <w:rsid w:val="00A116B5"/>
    <w:rsid w:val="00A14716"/>
    <w:rsid w:val="00A168C7"/>
    <w:rsid w:val="00A171B1"/>
    <w:rsid w:val="00A21675"/>
    <w:rsid w:val="00A26295"/>
    <w:rsid w:val="00A33C53"/>
    <w:rsid w:val="00A33F42"/>
    <w:rsid w:val="00A37325"/>
    <w:rsid w:val="00A3753D"/>
    <w:rsid w:val="00A4092B"/>
    <w:rsid w:val="00A426CE"/>
    <w:rsid w:val="00A50B44"/>
    <w:rsid w:val="00A605CB"/>
    <w:rsid w:val="00A67EA3"/>
    <w:rsid w:val="00A70994"/>
    <w:rsid w:val="00A72900"/>
    <w:rsid w:val="00A82662"/>
    <w:rsid w:val="00A854EB"/>
    <w:rsid w:val="00A85758"/>
    <w:rsid w:val="00A86C91"/>
    <w:rsid w:val="00A86FEA"/>
    <w:rsid w:val="00A8716A"/>
    <w:rsid w:val="00A923AA"/>
    <w:rsid w:val="00A95739"/>
    <w:rsid w:val="00A959FF"/>
    <w:rsid w:val="00A96011"/>
    <w:rsid w:val="00AA0C6C"/>
    <w:rsid w:val="00AA1780"/>
    <w:rsid w:val="00AA787B"/>
    <w:rsid w:val="00AB192F"/>
    <w:rsid w:val="00AB3B95"/>
    <w:rsid w:val="00AB4287"/>
    <w:rsid w:val="00AB4A02"/>
    <w:rsid w:val="00AB4BFF"/>
    <w:rsid w:val="00AB6D25"/>
    <w:rsid w:val="00AC1742"/>
    <w:rsid w:val="00AC2EFB"/>
    <w:rsid w:val="00AC391A"/>
    <w:rsid w:val="00AC3DCD"/>
    <w:rsid w:val="00AC65C9"/>
    <w:rsid w:val="00AC7AEF"/>
    <w:rsid w:val="00AD16E2"/>
    <w:rsid w:val="00AD7B80"/>
    <w:rsid w:val="00AE2B2D"/>
    <w:rsid w:val="00AE5D29"/>
    <w:rsid w:val="00AE74A8"/>
    <w:rsid w:val="00AF17BF"/>
    <w:rsid w:val="00AF252F"/>
    <w:rsid w:val="00AF46D5"/>
    <w:rsid w:val="00AF4D19"/>
    <w:rsid w:val="00B01504"/>
    <w:rsid w:val="00B04FC3"/>
    <w:rsid w:val="00B13949"/>
    <w:rsid w:val="00B14FC8"/>
    <w:rsid w:val="00B160E2"/>
    <w:rsid w:val="00B16B8B"/>
    <w:rsid w:val="00B20730"/>
    <w:rsid w:val="00B22F2F"/>
    <w:rsid w:val="00B26356"/>
    <w:rsid w:val="00B30D2E"/>
    <w:rsid w:val="00B356B0"/>
    <w:rsid w:val="00B373E5"/>
    <w:rsid w:val="00B410F7"/>
    <w:rsid w:val="00B419A8"/>
    <w:rsid w:val="00B44213"/>
    <w:rsid w:val="00B446F7"/>
    <w:rsid w:val="00B46E4C"/>
    <w:rsid w:val="00B509B2"/>
    <w:rsid w:val="00B51EB6"/>
    <w:rsid w:val="00B54612"/>
    <w:rsid w:val="00B6017E"/>
    <w:rsid w:val="00B62BA3"/>
    <w:rsid w:val="00B62F90"/>
    <w:rsid w:val="00B64AB9"/>
    <w:rsid w:val="00B6596F"/>
    <w:rsid w:val="00B70DA9"/>
    <w:rsid w:val="00B74314"/>
    <w:rsid w:val="00B74A51"/>
    <w:rsid w:val="00B776B6"/>
    <w:rsid w:val="00B80F04"/>
    <w:rsid w:val="00B84C89"/>
    <w:rsid w:val="00B879B2"/>
    <w:rsid w:val="00BA5C7E"/>
    <w:rsid w:val="00BA6900"/>
    <w:rsid w:val="00BB2F44"/>
    <w:rsid w:val="00BB48E7"/>
    <w:rsid w:val="00BC5CE5"/>
    <w:rsid w:val="00BD0BB4"/>
    <w:rsid w:val="00BD466B"/>
    <w:rsid w:val="00BE2207"/>
    <w:rsid w:val="00BE39B5"/>
    <w:rsid w:val="00BE7ADE"/>
    <w:rsid w:val="00BF3E71"/>
    <w:rsid w:val="00C0062C"/>
    <w:rsid w:val="00C05033"/>
    <w:rsid w:val="00C068A5"/>
    <w:rsid w:val="00C13A3F"/>
    <w:rsid w:val="00C22CDC"/>
    <w:rsid w:val="00C263E7"/>
    <w:rsid w:val="00C275F3"/>
    <w:rsid w:val="00C31A31"/>
    <w:rsid w:val="00C43294"/>
    <w:rsid w:val="00C44A01"/>
    <w:rsid w:val="00C450C7"/>
    <w:rsid w:val="00C4510B"/>
    <w:rsid w:val="00C463D6"/>
    <w:rsid w:val="00C57C2D"/>
    <w:rsid w:val="00C6026F"/>
    <w:rsid w:val="00C60438"/>
    <w:rsid w:val="00C72233"/>
    <w:rsid w:val="00C76B44"/>
    <w:rsid w:val="00C8609B"/>
    <w:rsid w:val="00C90895"/>
    <w:rsid w:val="00C93600"/>
    <w:rsid w:val="00C93CDD"/>
    <w:rsid w:val="00C9407D"/>
    <w:rsid w:val="00C946DF"/>
    <w:rsid w:val="00C971C0"/>
    <w:rsid w:val="00CA013B"/>
    <w:rsid w:val="00CA10DB"/>
    <w:rsid w:val="00CA1C5F"/>
    <w:rsid w:val="00CA34E7"/>
    <w:rsid w:val="00CA4C20"/>
    <w:rsid w:val="00CB2CD8"/>
    <w:rsid w:val="00CB47A8"/>
    <w:rsid w:val="00CC10A8"/>
    <w:rsid w:val="00CC1B00"/>
    <w:rsid w:val="00CC29CC"/>
    <w:rsid w:val="00CC3067"/>
    <w:rsid w:val="00CD1940"/>
    <w:rsid w:val="00CD306E"/>
    <w:rsid w:val="00CE2444"/>
    <w:rsid w:val="00CF19D9"/>
    <w:rsid w:val="00CF2F36"/>
    <w:rsid w:val="00CF418A"/>
    <w:rsid w:val="00CF6F23"/>
    <w:rsid w:val="00D00028"/>
    <w:rsid w:val="00D02091"/>
    <w:rsid w:val="00D028B8"/>
    <w:rsid w:val="00D10BFB"/>
    <w:rsid w:val="00D12C69"/>
    <w:rsid w:val="00D1313F"/>
    <w:rsid w:val="00D13382"/>
    <w:rsid w:val="00D161A3"/>
    <w:rsid w:val="00D16ECF"/>
    <w:rsid w:val="00D23161"/>
    <w:rsid w:val="00D26D7D"/>
    <w:rsid w:val="00D272B9"/>
    <w:rsid w:val="00D30BD0"/>
    <w:rsid w:val="00D32A98"/>
    <w:rsid w:val="00D334E4"/>
    <w:rsid w:val="00D33972"/>
    <w:rsid w:val="00D36E01"/>
    <w:rsid w:val="00D402C7"/>
    <w:rsid w:val="00D4066E"/>
    <w:rsid w:val="00D40E61"/>
    <w:rsid w:val="00D40E8C"/>
    <w:rsid w:val="00D453D1"/>
    <w:rsid w:val="00D51C7D"/>
    <w:rsid w:val="00D53074"/>
    <w:rsid w:val="00D540AF"/>
    <w:rsid w:val="00D60700"/>
    <w:rsid w:val="00D60745"/>
    <w:rsid w:val="00D62AE8"/>
    <w:rsid w:val="00D63745"/>
    <w:rsid w:val="00D662C2"/>
    <w:rsid w:val="00D67E84"/>
    <w:rsid w:val="00D70013"/>
    <w:rsid w:val="00D72755"/>
    <w:rsid w:val="00D73953"/>
    <w:rsid w:val="00D75D81"/>
    <w:rsid w:val="00D77DF9"/>
    <w:rsid w:val="00D82BBE"/>
    <w:rsid w:val="00D872E4"/>
    <w:rsid w:val="00D92598"/>
    <w:rsid w:val="00D92690"/>
    <w:rsid w:val="00D93120"/>
    <w:rsid w:val="00D969E7"/>
    <w:rsid w:val="00D979C7"/>
    <w:rsid w:val="00DA16D5"/>
    <w:rsid w:val="00DB053A"/>
    <w:rsid w:val="00DB1523"/>
    <w:rsid w:val="00DB36D1"/>
    <w:rsid w:val="00DB5185"/>
    <w:rsid w:val="00DB6D54"/>
    <w:rsid w:val="00DB79AF"/>
    <w:rsid w:val="00DB7BB2"/>
    <w:rsid w:val="00DC1081"/>
    <w:rsid w:val="00DC5D4D"/>
    <w:rsid w:val="00DD043E"/>
    <w:rsid w:val="00DD4AE6"/>
    <w:rsid w:val="00DD5786"/>
    <w:rsid w:val="00DD57E4"/>
    <w:rsid w:val="00DE1B54"/>
    <w:rsid w:val="00DE1C6C"/>
    <w:rsid w:val="00DE228F"/>
    <w:rsid w:val="00DE24AA"/>
    <w:rsid w:val="00DE2D0A"/>
    <w:rsid w:val="00DE36E7"/>
    <w:rsid w:val="00DE4DBC"/>
    <w:rsid w:val="00DE6621"/>
    <w:rsid w:val="00DE7249"/>
    <w:rsid w:val="00DE793D"/>
    <w:rsid w:val="00DF2CCA"/>
    <w:rsid w:val="00DF3F7D"/>
    <w:rsid w:val="00DF49A8"/>
    <w:rsid w:val="00DF580F"/>
    <w:rsid w:val="00E04EB6"/>
    <w:rsid w:val="00E05241"/>
    <w:rsid w:val="00E05EA3"/>
    <w:rsid w:val="00E114C7"/>
    <w:rsid w:val="00E14AFD"/>
    <w:rsid w:val="00E1714F"/>
    <w:rsid w:val="00E17887"/>
    <w:rsid w:val="00E217C7"/>
    <w:rsid w:val="00E26351"/>
    <w:rsid w:val="00E42111"/>
    <w:rsid w:val="00E42A64"/>
    <w:rsid w:val="00E459BA"/>
    <w:rsid w:val="00E52067"/>
    <w:rsid w:val="00E532AD"/>
    <w:rsid w:val="00E55C42"/>
    <w:rsid w:val="00E62417"/>
    <w:rsid w:val="00E66523"/>
    <w:rsid w:val="00E70C90"/>
    <w:rsid w:val="00E716E4"/>
    <w:rsid w:val="00E76228"/>
    <w:rsid w:val="00E77E3A"/>
    <w:rsid w:val="00E876FB"/>
    <w:rsid w:val="00E938DC"/>
    <w:rsid w:val="00E93A54"/>
    <w:rsid w:val="00E95BF9"/>
    <w:rsid w:val="00E97DB9"/>
    <w:rsid w:val="00EA0787"/>
    <w:rsid w:val="00EA2EA2"/>
    <w:rsid w:val="00EA4179"/>
    <w:rsid w:val="00EA438B"/>
    <w:rsid w:val="00EA44DF"/>
    <w:rsid w:val="00EA487F"/>
    <w:rsid w:val="00EB67FA"/>
    <w:rsid w:val="00EB6C1A"/>
    <w:rsid w:val="00EC16CB"/>
    <w:rsid w:val="00EC5DE6"/>
    <w:rsid w:val="00ED24D6"/>
    <w:rsid w:val="00EE0D62"/>
    <w:rsid w:val="00EE1BB2"/>
    <w:rsid w:val="00EE65DD"/>
    <w:rsid w:val="00EE70B3"/>
    <w:rsid w:val="00EF3340"/>
    <w:rsid w:val="00EF4B59"/>
    <w:rsid w:val="00EF4D7F"/>
    <w:rsid w:val="00EF75E6"/>
    <w:rsid w:val="00EF7727"/>
    <w:rsid w:val="00F010BF"/>
    <w:rsid w:val="00F10B12"/>
    <w:rsid w:val="00F10D5E"/>
    <w:rsid w:val="00F112E4"/>
    <w:rsid w:val="00F11E01"/>
    <w:rsid w:val="00F16C28"/>
    <w:rsid w:val="00F22666"/>
    <w:rsid w:val="00F24F53"/>
    <w:rsid w:val="00F34DA5"/>
    <w:rsid w:val="00F37B2C"/>
    <w:rsid w:val="00F45C10"/>
    <w:rsid w:val="00F5130B"/>
    <w:rsid w:val="00F52202"/>
    <w:rsid w:val="00F55AE9"/>
    <w:rsid w:val="00F60BAB"/>
    <w:rsid w:val="00F62ECE"/>
    <w:rsid w:val="00F67BB6"/>
    <w:rsid w:val="00F7133E"/>
    <w:rsid w:val="00F828C2"/>
    <w:rsid w:val="00F82D2D"/>
    <w:rsid w:val="00F83DE1"/>
    <w:rsid w:val="00F9375B"/>
    <w:rsid w:val="00F95786"/>
    <w:rsid w:val="00FA2AC8"/>
    <w:rsid w:val="00FA5CB6"/>
    <w:rsid w:val="00FB557B"/>
    <w:rsid w:val="00FC136B"/>
    <w:rsid w:val="00FC2AB0"/>
    <w:rsid w:val="00FD16B7"/>
    <w:rsid w:val="00FD17D4"/>
    <w:rsid w:val="00FD2935"/>
    <w:rsid w:val="00FD4A31"/>
    <w:rsid w:val="00FE4F4C"/>
    <w:rsid w:val="00FE5808"/>
    <w:rsid w:val="00FE68D1"/>
    <w:rsid w:val="00FE7871"/>
    <w:rsid w:val="00FF5B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9AE49"/>
  <w15:docId w15:val="{ECF929F3-F5E0-4B3B-8703-0890A044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9E7"/>
    <w:pPr>
      <w:spacing w:after="200" w:line="276" w:lineRule="auto"/>
    </w:pPr>
    <w:rPr>
      <w:lang w:val="en-US"/>
    </w:rPr>
  </w:style>
  <w:style w:type="paragraph" w:styleId="Titre1">
    <w:name w:val="heading 1"/>
    <w:basedOn w:val="Normal"/>
    <w:next w:val="Normal"/>
    <w:link w:val="Titre1Car"/>
    <w:uiPriority w:val="9"/>
    <w:qFormat/>
    <w:rsid w:val="00661D9A"/>
    <w:pPr>
      <w:keepNext/>
      <w:keepLines/>
      <w:spacing w:before="240" w:after="0" w:line="259" w:lineRule="auto"/>
      <w:outlineLvl w:val="0"/>
    </w:pPr>
    <w:rPr>
      <w:rFonts w:eastAsiaTheme="majorEastAsia" w:cstheme="majorBidi"/>
      <w:b/>
      <w:color w:val="ED7D31" w:themeColor="accent2"/>
      <w:sz w:val="24"/>
      <w:szCs w:val="32"/>
      <w:lang w:val="nl-NL"/>
    </w:rPr>
  </w:style>
  <w:style w:type="paragraph" w:styleId="Titre2">
    <w:name w:val="heading 2"/>
    <w:basedOn w:val="Normal"/>
    <w:next w:val="Normal"/>
    <w:link w:val="Titre2Car"/>
    <w:uiPriority w:val="9"/>
    <w:unhideWhenUsed/>
    <w:qFormat/>
    <w:rsid w:val="00DD57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with no spacing,References,Paragraphe à Puce,Numbered paragraph,Bullets,FIDA liste,Paragraphe de liste1,List Paragraph1,U 5,Graph &amp; Table tite,pepaps normal,RM1,Liste couleur - Accent 11,Indent Paragraph"/>
    <w:basedOn w:val="Normal"/>
    <w:link w:val="ParagraphedelisteCar"/>
    <w:uiPriority w:val="34"/>
    <w:qFormat/>
    <w:rsid w:val="00D969E7"/>
    <w:pPr>
      <w:ind w:left="720"/>
      <w:contextualSpacing/>
    </w:pPr>
  </w:style>
  <w:style w:type="paragraph" w:styleId="Sansinterligne">
    <w:name w:val="No Spacing"/>
    <w:link w:val="SansinterligneCar"/>
    <w:uiPriority w:val="1"/>
    <w:qFormat/>
    <w:rsid w:val="001663F5"/>
    <w:pPr>
      <w:spacing w:after="0" w:line="240" w:lineRule="auto"/>
    </w:pPr>
    <w:rPr>
      <w:rFonts w:eastAsiaTheme="minorEastAsia"/>
      <w:sz w:val="21"/>
      <w:szCs w:val="21"/>
    </w:rPr>
  </w:style>
  <w:style w:type="character" w:customStyle="1" w:styleId="SansinterligneCar">
    <w:name w:val="Sans interligne Car"/>
    <w:basedOn w:val="Policepardfaut"/>
    <w:link w:val="Sansinterligne"/>
    <w:uiPriority w:val="1"/>
    <w:rsid w:val="00965FE5"/>
    <w:rPr>
      <w:rFonts w:eastAsiaTheme="minorEastAsia"/>
      <w:sz w:val="21"/>
      <w:szCs w:val="21"/>
    </w:rPr>
  </w:style>
  <w:style w:type="paragraph" w:styleId="Rvision">
    <w:name w:val="Revision"/>
    <w:hidden/>
    <w:uiPriority w:val="99"/>
    <w:semiHidden/>
    <w:rsid w:val="00677F48"/>
    <w:pPr>
      <w:spacing w:after="0" w:line="240" w:lineRule="auto"/>
    </w:pPr>
    <w:rPr>
      <w:lang w:val="en-US"/>
    </w:rPr>
  </w:style>
  <w:style w:type="paragraph" w:styleId="Lgende">
    <w:name w:val="caption"/>
    <w:basedOn w:val="Normal"/>
    <w:next w:val="Normal"/>
    <w:uiPriority w:val="35"/>
    <w:unhideWhenUsed/>
    <w:qFormat/>
    <w:rsid w:val="002223BA"/>
    <w:pPr>
      <w:spacing w:line="240" w:lineRule="auto"/>
    </w:pPr>
    <w:rPr>
      <w:i/>
      <w:iCs/>
      <w:color w:val="44546A" w:themeColor="text2"/>
      <w:sz w:val="18"/>
      <w:szCs w:val="18"/>
    </w:rPr>
  </w:style>
  <w:style w:type="paragraph" w:styleId="En-tte">
    <w:name w:val="header"/>
    <w:basedOn w:val="Normal"/>
    <w:link w:val="En-tteCar"/>
    <w:uiPriority w:val="99"/>
    <w:unhideWhenUsed/>
    <w:rsid w:val="00CF19D9"/>
    <w:pPr>
      <w:tabs>
        <w:tab w:val="center" w:pos="4536"/>
        <w:tab w:val="right" w:pos="9072"/>
      </w:tabs>
      <w:spacing w:after="0" w:line="240" w:lineRule="auto"/>
    </w:pPr>
  </w:style>
  <w:style w:type="character" w:customStyle="1" w:styleId="En-tteCar">
    <w:name w:val="En-tête Car"/>
    <w:basedOn w:val="Policepardfaut"/>
    <w:link w:val="En-tte"/>
    <w:uiPriority w:val="99"/>
    <w:rsid w:val="00CF19D9"/>
    <w:rPr>
      <w:lang w:val="en-US"/>
    </w:rPr>
  </w:style>
  <w:style w:type="paragraph" w:styleId="Pieddepage">
    <w:name w:val="footer"/>
    <w:basedOn w:val="Normal"/>
    <w:link w:val="PieddepageCar"/>
    <w:uiPriority w:val="99"/>
    <w:unhideWhenUsed/>
    <w:rsid w:val="00CF19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19D9"/>
    <w:rPr>
      <w:lang w:val="en-US"/>
    </w:rPr>
  </w:style>
  <w:style w:type="table" w:styleId="Grilledutableau">
    <w:name w:val="Table Grid"/>
    <w:aliases w:val="GFA Table Grid,Plain Table"/>
    <w:basedOn w:val="TableauNormal"/>
    <w:uiPriority w:val="59"/>
    <w:rsid w:val="008F78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61D9A"/>
    <w:rPr>
      <w:rFonts w:eastAsiaTheme="majorEastAsia" w:cstheme="majorBidi"/>
      <w:b/>
      <w:color w:val="ED7D31" w:themeColor="accent2"/>
      <w:sz w:val="24"/>
      <w:szCs w:val="32"/>
      <w:lang w:val="nl-NL"/>
    </w:rPr>
  </w:style>
  <w:style w:type="character" w:customStyle="1" w:styleId="ParagraphedelisteCar">
    <w:name w:val="Paragraphe de liste Car"/>
    <w:aliases w:val="Bullet List Car,FooterText Car,List with no spacing Car,References Car,Paragraphe à Puce Car,Numbered paragraph Car,Bullets Car,FIDA liste Car,Paragraphe de liste1 Car,List Paragraph1 Car,U 5 Car,Graph &amp; Table tite Car,RM1 Car"/>
    <w:link w:val="Paragraphedeliste"/>
    <w:uiPriority w:val="34"/>
    <w:qFormat/>
    <w:locked/>
    <w:rsid w:val="00661D9A"/>
    <w:rPr>
      <w:lang w:val="en-US"/>
    </w:rPr>
  </w:style>
  <w:style w:type="paragraph" w:styleId="Notedebasdepage">
    <w:name w:val="footnote text"/>
    <w:basedOn w:val="Normal"/>
    <w:link w:val="NotedebasdepageCar"/>
    <w:uiPriority w:val="99"/>
    <w:semiHidden/>
    <w:unhideWhenUsed/>
    <w:rsid w:val="00552960"/>
    <w:pPr>
      <w:spacing w:after="0" w:line="240" w:lineRule="auto"/>
    </w:pPr>
    <w:rPr>
      <w:sz w:val="20"/>
      <w:szCs w:val="20"/>
      <w:lang w:val="nl-NL"/>
    </w:rPr>
  </w:style>
  <w:style w:type="character" w:customStyle="1" w:styleId="NotedebasdepageCar">
    <w:name w:val="Note de bas de page Car"/>
    <w:basedOn w:val="Policepardfaut"/>
    <w:link w:val="Notedebasdepage"/>
    <w:uiPriority w:val="99"/>
    <w:semiHidden/>
    <w:rsid w:val="00552960"/>
    <w:rPr>
      <w:sz w:val="20"/>
      <w:szCs w:val="20"/>
      <w:lang w:val="nl-NL"/>
    </w:rPr>
  </w:style>
  <w:style w:type="character" w:styleId="Appelnotedebasdep">
    <w:name w:val="footnote reference"/>
    <w:basedOn w:val="Policepardfaut"/>
    <w:uiPriority w:val="99"/>
    <w:semiHidden/>
    <w:unhideWhenUsed/>
    <w:rsid w:val="00552960"/>
    <w:rPr>
      <w:vertAlign w:val="superscript"/>
    </w:rPr>
  </w:style>
  <w:style w:type="character" w:styleId="Lienhypertexte">
    <w:name w:val="Hyperlink"/>
    <w:basedOn w:val="Policepardfaut"/>
    <w:uiPriority w:val="99"/>
    <w:unhideWhenUsed/>
    <w:rsid w:val="00552960"/>
    <w:rPr>
      <w:color w:val="0563C1" w:themeColor="hyperlink"/>
      <w:u w:val="single"/>
    </w:rPr>
  </w:style>
  <w:style w:type="character" w:styleId="Marquedecommentaire">
    <w:name w:val="annotation reference"/>
    <w:basedOn w:val="Policepardfaut"/>
    <w:uiPriority w:val="99"/>
    <w:semiHidden/>
    <w:unhideWhenUsed/>
    <w:rsid w:val="00126389"/>
    <w:rPr>
      <w:sz w:val="16"/>
      <w:szCs w:val="16"/>
    </w:rPr>
  </w:style>
  <w:style w:type="paragraph" w:styleId="Commentaire">
    <w:name w:val="annotation text"/>
    <w:basedOn w:val="Normal"/>
    <w:link w:val="CommentaireCar"/>
    <w:uiPriority w:val="99"/>
    <w:unhideWhenUsed/>
    <w:rsid w:val="00126389"/>
    <w:pPr>
      <w:spacing w:line="240" w:lineRule="auto"/>
    </w:pPr>
    <w:rPr>
      <w:sz w:val="20"/>
      <w:szCs w:val="20"/>
    </w:rPr>
  </w:style>
  <w:style w:type="character" w:customStyle="1" w:styleId="CommentaireCar">
    <w:name w:val="Commentaire Car"/>
    <w:basedOn w:val="Policepardfaut"/>
    <w:link w:val="Commentaire"/>
    <w:uiPriority w:val="99"/>
    <w:rsid w:val="00126389"/>
    <w:rPr>
      <w:sz w:val="20"/>
      <w:szCs w:val="20"/>
      <w:lang w:val="en-US"/>
    </w:rPr>
  </w:style>
  <w:style w:type="paragraph" w:styleId="Objetducommentaire">
    <w:name w:val="annotation subject"/>
    <w:basedOn w:val="Commentaire"/>
    <w:next w:val="Commentaire"/>
    <w:link w:val="ObjetducommentaireCar"/>
    <w:uiPriority w:val="99"/>
    <w:semiHidden/>
    <w:unhideWhenUsed/>
    <w:rsid w:val="00126389"/>
    <w:rPr>
      <w:b/>
      <w:bCs/>
    </w:rPr>
  </w:style>
  <w:style w:type="character" w:customStyle="1" w:styleId="ObjetducommentaireCar">
    <w:name w:val="Objet du commentaire Car"/>
    <w:basedOn w:val="CommentaireCar"/>
    <w:link w:val="Objetducommentaire"/>
    <w:uiPriority w:val="99"/>
    <w:semiHidden/>
    <w:rsid w:val="00126389"/>
    <w:rPr>
      <w:b/>
      <w:bCs/>
      <w:sz w:val="20"/>
      <w:szCs w:val="20"/>
      <w:lang w:val="en-US"/>
    </w:rPr>
  </w:style>
  <w:style w:type="character" w:styleId="Lienhypertextesuivivisit">
    <w:name w:val="FollowedHyperlink"/>
    <w:basedOn w:val="Policepardfaut"/>
    <w:uiPriority w:val="99"/>
    <w:semiHidden/>
    <w:unhideWhenUsed/>
    <w:rsid w:val="00D33972"/>
    <w:rPr>
      <w:color w:val="954F72"/>
      <w:u w:val="single"/>
    </w:rPr>
  </w:style>
  <w:style w:type="paragraph" w:customStyle="1" w:styleId="msonormal0">
    <w:name w:val="msonormal"/>
    <w:basedOn w:val="Normal"/>
    <w:rsid w:val="00D339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D33972"/>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6">
    <w:name w:val="font6"/>
    <w:basedOn w:val="Normal"/>
    <w:rsid w:val="00D33972"/>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7">
    <w:name w:val="font7"/>
    <w:basedOn w:val="Normal"/>
    <w:rsid w:val="00D33972"/>
    <w:pPr>
      <w:spacing w:before="100" w:beforeAutospacing="1" w:after="100" w:afterAutospacing="1" w:line="240" w:lineRule="auto"/>
    </w:pPr>
    <w:rPr>
      <w:rFonts w:ascii="Calibri" w:eastAsia="Times New Roman" w:hAnsi="Calibri" w:cs="Calibri"/>
      <w:b/>
      <w:bCs/>
      <w:i/>
      <w:iCs/>
      <w:color w:val="000000"/>
      <w:sz w:val="18"/>
      <w:szCs w:val="18"/>
    </w:rPr>
  </w:style>
  <w:style w:type="paragraph" w:customStyle="1" w:styleId="font8">
    <w:name w:val="font8"/>
    <w:basedOn w:val="Normal"/>
    <w:rsid w:val="00D33972"/>
    <w:pPr>
      <w:spacing w:before="100" w:beforeAutospacing="1" w:after="100" w:afterAutospacing="1" w:line="240" w:lineRule="auto"/>
    </w:pPr>
    <w:rPr>
      <w:rFonts w:ascii="Calibri" w:eastAsia="Times New Roman" w:hAnsi="Calibri" w:cs="Calibri"/>
      <w:i/>
      <w:iCs/>
      <w:color w:val="000000"/>
      <w:sz w:val="18"/>
      <w:szCs w:val="18"/>
    </w:rPr>
  </w:style>
  <w:style w:type="paragraph" w:customStyle="1" w:styleId="xl63">
    <w:name w:val="xl63"/>
    <w:basedOn w:val="Normal"/>
    <w:rsid w:val="00D33972"/>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4">
    <w:name w:val="xl64"/>
    <w:basedOn w:val="Normal"/>
    <w:rsid w:val="00D339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65">
    <w:name w:val="xl65"/>
    <w:basedOn w:val="Normal"/>
    <w:rsid w:val="00D339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66">
    <w:name w:val="xl66"/>
    <w:basedOn w:val="Normal"/>
    <w:rsid w:val="00D339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67">
    <w:name w:val="xl67"/>
    <w:basedOn w:val="Normal"/>
    <w:rsid w:val="00D3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68">
    <w:name w:val="xl68"/>
    <w:basedOn w:val="Normal"/>
    <w:rsid w:val="00D3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69">
    <w:name w:val="xl69"/>
    <w:basedOn w:val="Normal"/>
    <w:rsid w:val="00D3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70">
    <w:name w:val="xl70"/>
    <w:basedOn w:val="Normal"/>
    <w:rsid w:val="00D339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71">
    <w:name w:val="xl71"/>
    <w:basedOn w:val="Normal"/>
    <w:rsid w:val="00D3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72">
    <w:name w:val="xl72"/>
    <w:basedOn w:val="Normal"/>
    <w:rsid w:val="00D339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3">
    <w:name w:val="xl73"/>
    <w:basedOn w:val="Normal"/>
    <w:rsid w:val="00D3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4">
    <w:name w:val="xl74"/>
    <w:basedOn w:val="Normal"/>
    <w:rsid w:val="00D3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5">
    <w:name w:val="xl75"/>
    <w:basedOn w:val="Normal"/>
    <w:rsid w:val="00D339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6">
    <w:name w:val="xl76"/>
    <w:basedOn w:val="Normal"/>
    <w:rsid w:val="00D3397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7">
    <w:name w:val="xl77"/>
    <w:basedOn w:val="Normal"/>
    <w:rsid w:val="00D33972"/>
    <w:pP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78">
    <w:name w:val="xl78"/>
    <w:basedOn w:val="Normal"/>
    <w:rsid w:val="00D339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D33972"/>
    <w:pP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0">
    <w:name w:val="xl80"/>
    <w:basedOn w:val="Normal"/>
    <w:rsid w:val="00D339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1">
    <w:name w:val="xl81"/>
    <w:basedOn w:val="Normal"/>
    <w:rsid w:val="00D339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82">
    <w:name w:val="xl82"/>
    <w:basedOn w:val="Normal"/>
    <w:rsid w:val="00D3397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83">
    <w:name w:val="xl83"/>
    <w:basedOn w:val="Normal"/>
    <w:rsid w:val="00D3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84">
    <w:name w:val="xl84"/>
    <w:basedOn w:val="Normal"/>
    <w:rsid w:val="00D3397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85">
    <w:name w:val="xl85"/>
    <w:basedOn w:val="Normal"/>
    <w:rsid w:val="00D3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86">
    <w:name w:val="xl86"/>
    <w:basedOn w:val="Normal"/>
    <w:rsid w:val="00EA2EA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87">
    <w:name w:val="xl87"/>
    <w:basedOn w:val="Normal"/>
    <w:rsid w:val="00EA2E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Default">
    <w:name w:val="Default"/>
    <w:rsid w:val="00B373E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Grilledutableau1">
    <w:name w:val="Grille du tableau1"/>
    <w:basedOn w:val="TableauNormal"/>
    <w:next w:val="Grilledutableau"/>
    <w:uiPriority w:val="39"/>
    <w:rsid w:val="00AF252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495473"/>
    <w:pPr>
      <w:tabs>
        <w:tab w:val="left" w:pos="880"/>
        <w:tab w:val="right" w:leader="dot" w:pos="9350"/>
      </w:tabs>
      <w:spacing w:after="100" w:line="259" w:lineRule="auto"/>
      <w:jc w:val="both"/>
    </w:pPr>
    <w:rPr>
      <w:rFonts w:ascii="Times New Roman" w:hAnsi="Times New Roman" w:cs="Times New Roman"/>
      <w:sz w:val="24"/>
      <w:szCs w:val="24"/>
      <w:lang w:val="fr-FR"/>
    </w:rPr>
  </w:style>
  <w:style w:type="character" w:customStyle="1" w:styleId="Titre2Car">
    <w:name w:val="Titre 2 Car"/>
    <w:basedOn w:val="Policepardfaut"/>
    <w:link w:val="Titre2"/>
    <w:uiPriority w:val="9"/>
    <w:rsid w:val="00DD5786"/>
    <w:rPr>
      <w:rFonts w:asciiTheme="majorHAnsi" w:eastAsiaTheme="majorEastAsia" w:hAnsiTheme="majorHAnsi" w:cstheme="majorBidi"/>
      <w:color w:val="2F5496" w:themeColor="accent1" w:themeShade="BF"/>
      <w:sz w:val="26"/>
      <w:szCs w:val="26"/>
      <w:lang w:val="en-US"/>
    </w:rPr>
  </w:style>
  <w:style w:type="paragraph" w:styleId="Textedebulles">
    <w:name w:val="Balloon Text"/>
    <w:basedOn w:val="Normal"/>
    <w:link w:val="TextedebullesCar"/>
    <w:uiPriority w:val="99"/>
    <w:semiHidden/>
    <w:unhideWhenUsed/>
    <w:rsid w:val="009019D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19D4"/>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178">
      <w:bodyDiv w:val="1"/>
      <w:marLeft w:val="0"/>
      <w:marRight w:val="0"/>
      <w:marTop w:val="0"/>
      <w:marBottom w:val="0"/>
      <w:divBdr>
        <w:top w:val="none" w:sz="0" w:space="0" w:color="auto"/>
        <w:left w:val="none" w:sz="0" w:space="0" w:color="auto"/>
        <w:bottom w:val="none" w:sz="0" w:space="0" w:color="auto"/>
        <w:right w:val="none" w:sz="0" w:space="0" w:color="auto"/>
      </w:divBdr>
    </w:div>
    <w:div w:id="62676894">
      <w:bodyDiv w:val="1"/>
      <w:marLeft w:val="0"/>
      <w:marRight w:val="0"/>
      <w:marTop w:val="0"/>
      <w:marBottom w:val="0"/>
      <w:divBdr>
        <w:top w:val="none" w:sz="0" w:space="0" w:color="auto"/>
        <w:left w:val="none" w:sz="0" w:space="0" w:color="auto"/>
        <w:bottom w:val="none" w:sz="0" w:space="0" w:color="auto"/>
        <w:right w:val="none" w:sz="0" w:space="0" w:color="auto"/>
      </w:divBdr>
    </w:div>
    <w:div w:id="195048574">
      <w:bodyDiv w:val="1"/>
      <w:marLeft w:val="0"/>
      <w:marRight w:val="0"/>
      <w:marTop w:val="0"/>
      <w:marBottom w:val="0"/>
      <w:divBdr>
        <w:top w:val="none" w:sz="0" w:space="0" w:color="auto"/>
        <w:left w:val="none" w:sz="0" w:space="0" w:color="auto"/>
        <w:bottom w:val="none" w:sz="0" w:space="0" w:color="auto"/>
        <w:right w:val="none" w:sz="0" w:space="0" w:color="auto"/>
      </w:divBdr>
    </w:div>
    <w:div w:id="253169536">
      <w:bodyDiv w:val="1"/>
      <w:marLeft w:val="0"/>
      <w:marRight w:val="0"/>
      <w:marTop w:val="0"/>
      <w:marBottom w:val="0"/>
      <w:divBdr>
        <w:top w:val="none" w:sz="0" w:space="0" w:color="auto"/>
        <w:left w:val="none" w:sz="0" w:space="0" w:color="auto"/>
        <w:bottom w:val="none" w:sz="0" w:space="0" w:color="auto"/>
        <w:right w:val="none" w:sz="0" w:space="0" w:color="auto"/>
      </w:divBdr>
    </w:div>
    <w:div w:id="319502485">
      <w:bodyDiv w:val="1"/>
      <w:marLeft w:val="0"/>
      <w:marRight w:val="0"/>
      <w:marTop w:val="0"/>
      <w:marBottom w:val="0"/>
      <w:divBdr>
        <w:top w:val="none" w:sz="0" w:space="0" w:color="auto"/>
        <w:left w:val="none" w:sz="0" w:space="0" w:color="auto"/>
        <w:bottom w:val="none" w:sz="0" w:space="0" w:color="auto"/>
        <w:right w:val="none" w:sz="0" w:space="0" w:color="auto"/>
      </w:divBdr>
    </w:div>
    <w:div w:id="344984605">
      <w:bodyDiv w:val="1"/>
      <w:marLeft w:val="0"/>
      <w:marRight w:val="0"/>
      <w:marTop w:val="0"/>
      <w:marBottom w:val="0"/>
      <w:divBdr>
        <w:top w:val="none" w:sz="0" w:space="0" w:color="auto"/>
        <w:left w:val="none" w:sz="0" w:space="0" w:color="auto"/>
        <w:bottom w:val="none" w:sz="0" w:space="0" w:color="auto"/>
        <w:right w:val="none" w:sz="0" w:space="0" w:color="auto"/>
      </w:divBdr>
    </w:div>
    <w:div w:id="428821356">
      <w:bodyDiv w:val="1"/>
      <w:marLeft w:val="0"/>
      <w:marRight w:val="0"/>
      <w:marTop w:val="0"/>
      <w:marBottom w:val="0"/>
      <w:divBdr>
        <w:top w:val="none" w:sz="0" w:space="0" w:color="auto"/>
        <w:left w:val="none" w:sz="0" w:space="0" w:color="auto"/>
        <w:bottom w:val="none" w:sz="0" w:space="0" w:color="auto"/>
        <w:right w:val="none" w:sz="0" w:space="0" w:color="auto"/>
      </w:divBdr>
    </w:div>
    <w:div w:id="480393474">
      <w:bodyDiv w:val="1"/>
      <w:marLeft w:val="0"/>
      <w:marRight w:val="0"/>
      <w:marTop w:val="0"/>
      <w:marBottom w:val="0"/>
      <w:divBdr>
        <w:top w:val="none" w:sz="0" w:space="0" w:color="auto"/>
        <w:left w:val="none" w:sz="0" w:space="0" w:color="auto"/>
        <w:bottom w:val="none" w:sz="0" w:space="0" w:color="auto"/>
        <w:right w:val="none" w:sz="0" w:space="0" w:color="auto"/>
      </w:divBdr>
    </w:div>
    <w:div w:id="666522635">
      <w:bodyDiv w:val="1"/>
      <w:marLeft w:val="0"/>
      <w:marRight w:val="0"/>
      <w:marTop w:val="0"/>
      <w:marBottom w:val="0"/>
      <w:divBdr>
        <w:top w:val="none" w:sz="0" w:space="0" w:color="auto"/>
        <w:left w:val="none" w:sz="0" w:space="0" w:color="auto"/>
        <w:bottom w:val="none" w:sz="0" w:space="0" w:color="auto"/>
        <w:right w:val="none" w:sz="0" w:space="0" w:color="auto"/>
      </w:divBdr>
    </w:div>
    <w:div w:id="847133291">
      <w:bodyDiv w:val="1"/>
      <w:marLeft w:val="0"/>
      <w:marRight w:val="0"/>
      <w:marTop w:val="0"/>
      <w:marBottom w:val="0"/>
      <w:divBdr>
        <w:top w:val="none" w:sz="0" w:space="0" w:color="auto"/>
        <w:left w:val="none" w:sz="0" w:space="0" w:color="auto"/>
        <w:bottom w:val="none" w:sz="0" w:space="0" w:color="auto"/>
        <w:right w:val="none" w:sz="0" w:space="0" w:color="auto"/>
      </w:divBdr>
    </w:div>
    <w:div w:id="972950201">
      <w:bodyDiv w:val="1"/>
      <w:marLeft w:val="0"/>
      <w:marRight w:val="0"/>
      <w:marTop w:val="0"/>
      <w:marBottom w:val="0"/>
      <w:divBdr>
        <w:top w:val="none" w:sz="0" w:space="0" w:color="auto"/>
        <w:left w:val="none" w:sz="0" w:space="0" w:color="auto"/>
        <w:bottom w:val="none" w:sz="0" w:space="0" w:color="auto"/>
        <w:right w:val="none" w:sz="0" w:space="0" w:color="auto"/>
      </w:divBdr>
    </w:div>
    <w:div w:id="1144273648">
      <w:bodyDiv w:val="1"/>
      <w:marLeft w:val="0"/>
      <w:marRight w:val="0"/>
      <w:marTop w:val="0"/>
      <w:marBottom w:val="0"/>
      <w:divBdr>
        <w:top w:val="none" w:sz="0" w:space="0" w:color="auto"/>
        <w:left w:val="none" w:sz="0" w:space="0" w:color="auto"/>
        <w:bottom w:val="none" w:sz="0" w:space="0" w:color="auto"/>
        <w:right w:val="none" w:sz="0" w:space="0" w:color="auto"/>
      </w:divBdr>
    </w:div>
    <w:div w:id="1236163093">
      <w:bodyDiv w:val="1"/>
      <w:marLeft w:val="0"/>
      <w:marRight w:val="0"/>
      <w:marTop w:val="0"/>
      <w:marBottom w:val="0"/>
      <w:divBdr>
        <w:top w:val="none" w:sz="0" w:space="0" w:color="auto"/>
        <w:left w:val="none" w:sz="0" w:space="0" w:color="auto"/>
        <w:bottom w:val="none" w:sz="0" w:space="0" w:color="auto"/>
        <w:right w:val="none" w:sz="0" w:space="0" w:color="auto"/>
      </w:divBdr>
    </w:div>
    <w:div w:id="1332369098">
      <w:bodyDiv w:val="1"/>
      <w:marLeft w:val="0"/>
      <w:marRight w:val="0"/>
      <w:marTop w:val="0"/>
      <w:marBottom w:val="0"/>
      <w:divBdr>
        <w:top w:val="none" w:sz="0" w:space="0" w:color="auto"/>
        <w:left w:val="none" w:sz="0" w:space="0" w:color="auto"/>
        <w:bottom w:val="none" w:sz="0" w:space="0" w:color="auto"/>
        <w:right w:val="none" w:sz="0" w:space="0" w:color="auto"/>
      </w:divBdr>
    </w:div>
    <w:div w:id="1631790358">
      <w:bodyDiv w:val="1"/>
      <w:marLeft w:val="0"/>
      <w:marRight w:val="0"/>
      <w:marTop w:val="0"/>
      <w:marBottom w:val="0"/>
      <w:divBdr>
        <w:top w:val="none" w:sz="0" w:space="0" w:color="auto"/>
        <w:left w:val="none" w:sz="0" w:space="0" w:color="auto"/>
        <w:bottom w:val="none" w:sz="0" w:space="0" w:color="auto"/>
        <w:right w:val="none" w:sz="0" w:space="0" w:color="auto"/>
      </w:divBdr>
    </w:div>
    <w:div w:id="1669206566">
      <w:bodyDiv w:val="1"/>
      <w:marLeft w:val="0"/>
      <w:marRight w:val="0"/>
      <w:marTop w:val="0"/>
      <w:marBottom w:val="0"/>
      <w:divBdr>
        <w:top w:val="none" w:sz="0" w:space="0" w:color="auto"/>
        <w:left w:val="none" w:sz="0" w:space="0" w:color="auto"/>
        <w:bottom w:val="none" w:sz="0" w:space="0" w:color="auto"/>
        <w:right w:val="none" w:sz="0" w:space="0" w:color="auto"/>
      </w:divBdr>
    </w:div>
    <w:div w:id="1834952113">
      <w:bodyDiv w:val="1"/>
      <w:marLeft w:val="0"/>
      <w:marRight w:val="0"/>
      <w:marTop w:val="0"/>
      <w:marBottom w:val="0"/>
      <w:divBdr>
        <w:top w:val="none" w:sz="0" w:space="0" w:color="auto"/>
        <w:left w:val="none" w:sz="0" w:space="0" w:color="auto"/>
        <w:bottom w:val="none" w:sz="0" w:space="0" w:color="auto"/>
        <w:right w:val="none" w:sz="0" w:space="0" w:color="auto"/>
      </w:divBdr>
    </w:div>
    <w:div w:id="2038433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B8629-ADD2-41A4-9764-0DF700D3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17949</Words>
  <Characters>98725</Characters>
  <Application>Microsoft Office Word</Application>
  <DocSecurity>0</DocSecurity>
  <Lines>822</Lines>
  <Paragraphs>232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Dieudonné Ntanago</cp:lastModifiedBy>
  <cp:revision>2</cp:revision>
  <cp:lastPrinted>2025-03-18T15:22:00Z</cp:lastPrinted>
  <dcterms:created xsi:type="dcterms:W3CDTF">2025-03-31T09:45:00Z</dcterms:created>
  <dcterms:modified xsi:type="dcterms:W3CDTF">2025-03-31T09:45:00Z</dcterms:modified>
</cp:coreProperties>
</file>